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B" w:rsidRDefault="009F1518" w:rsidP="00A810A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15.75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810AB" w:rsidRDefault="00A810AB" w:rsidP="00A81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A810AB" w:rsidRDefault="00A810AB" w:rsidP="00A81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Местного политического совета </w:t>
      </w:r>
    </w:p>
    <w:p w:rsidR="00A810AB" w:rsidRDefault="00A810AB" w:rsidP="00A81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Местного отделения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Партии «ЕДИНАЯ РОССИЯ»</w:t>
      </w:r>
    </w:p>
    <w:p w:rsidR="00A810AB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0AB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0AB" w:rsidRDefault="00561991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D2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A8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 года</w:t>
      </w:r>
      <w:r w:rsidR="00A8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1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№  </w:t>
      </w:r>
      <w:r w:rsidR="00D7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A810AB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0AB" w:rsidRPr="00044CEF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ПРЕДСЕДАТЕЛЬСТВОВАЛ:</w:t>
      </w:r>
    </w:p>
    <w:p w:rsidR="00A810AB" w:rsidRPr="00044CEF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Секретарь  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044CEF">
        <w:rPr>
          <w:rFonts w:ascii="Times New Roman" w:hAnsi="Times New Roman" w:cs="Times New Roman"/>
        </w:rPr>
        <w:t xml:space="preserve">Партии </w:t>
      </w:r>
      <w:r w:rsidRPr="00044CEF">
        <w:rPr>
          <w:rFonts w:ascii="Times New Roman" w:hAnsi="Times New Roman" w:cs="Times New Roman"/>
          <w:b/>
        </w:rPr>
        <w:t xml:space="preserve">«ЕДИНАЯ РОССИЯ»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–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Г.П.. </w:t>
      </w:r>
    </w:p>
    <w:p w:rsidR="002E0F57" w:rsidRDefault="002E0F57" w:rsidP="002E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E0F57" w:rsidRPr="00044CEF" w:rsidRDefault="002E0F57" w:rsidP="002E0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Установленное число членов Политического Совета – 26.</w:t>
      </w:r>
    </w:p>
    <w:p w:rsidR="00A810AB" w:rsidRPr="00044CEF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0AB" w:rsidRPr="00044CEF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810AB" w:rsidRPr="00044CEF" w:rsidRDefault="00A810AB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lang w:eastAsia="ru-RU"/>
        </w:rPr>
        <w:t xml:space="preserve">Члены  политического совета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  </w:t>
      </w:r>
      <w:r w:rsidRPr="00044CEF">
        <w:rPr>
          <w:rFonts w:ascii="Times New Roman" w:hAnsi="Times New Roman" w:cs="Times New Roman"/>
        </w:rPr>
        <w:t xml:space="preserve">Партии </w:t>
      </w:r>
      <w:r w:rsidRPr="00044CEF">
        <w:rPr>
          <w:rFonts w:ascii="Times New Roman" w:hAnsi="Times New Roman" w:cs="Times New Roman"/>
          <w:b/>
        </w:rPr>
        <w:t xml:space="preserve">«ЕДИНАЯ РОССИЯ» - </w:t>
      </w:r>
      <w:r w:rsidR="00561991">
        <w:rPr>
          <w:rFonts w:ascii="Times New Roman" w:hAnsi="Times New Roman" w:cs="Times New Roman"/>
          <w:b/>
        </w:rPr>
        <w:t>20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чел. из 26 членов </w:t>
      </w:r>
      <w:r w:rsidR="002E0F57">
        <w:rPr>
          <w:rFonts w:ascii="Times New Roman" w:eastAsia="Times New Roman" w:hAnsi="Times New Roman" w:cs="Times New Roman"/>
          <w:lang w:eastAsia="ru-RU"/>
        </w:rPr>
        <w:t>П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олитического совета Местного отделения 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района.  </w:t>
      </w:r>
    </w:p>
    <w:p w:rsidR="00A810AB" w:rsidRPr="00044CEF" w:rsidRDefault="00A810AB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4CEF">
        <w:rPr>
          <w:rFonts w:ascii="Times New Roman" w:eastAsia="Times New Roman" w:hAnsi="Times New Roman" w:cs="Times New Roman"/>
          <w:lang w:eastAsia="ru-RU"/>
        </w:rPr>
        <w:t xml:space="preserve">Присутствует  -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Г.П., </w:t>
      </w:r>
      <w:r w:rsidR="0096306E">
        <w:rPr>
          <w:rFonts w:ascii="Times New Roman" w:eastAsia="Times New Roman" w:hAnsi="Times New Roman" w:cs="Times New Roman"/>
          <w:lang w:eastAsia="ru-RU"/>
        </w:rPr>
        <w:t xml:space="preserve">Романов Н.М., </w:t>
      </w:r>
      <w:r w:rsidR="00E562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77B">
        <w:rPr>
          <w:rFonts w:ascii="Times New Roman" w:eastAsia="Times New Roman" w:hAnsi="Times New Roman" w:cs="Times New Roman"/>
          <w:lang w:eastAsia="ru-RU"/>
        </w:rPr>
        <w:t xml:space="preserve">Сарычева М.Н., </w:t>
      </w:r>
      <w:r>
        <w:rPr>
          <w:rFonts w:ascii="Times New Roman" w:eastAsia="Times New Roman" w:hAnsi="Times New Roman" w:cs="Times New Roman"/>
          <w:lang w:eastAsia="ru-RU"/>
        </w:rPr>
        <w:t xml:space="preserve">Городилова Н.П.,  </w:t>
      </w:r>
      <w:r w:rsidR="0096306E">
        <w:rPr>
          <w:rFonts w:ascii="Times New Roman" w:eastAsia="Times New Roman" w:hAnsi="Times New Roman" w:cs="Times New Roman"/>
          <w:lang w:eastAsia="ru-RU"/>
        </w:rPr>
        <w:t xml:space="preserve">Головко В.Г., Александров А.В., </w:t>
      </w:r>
      <w:r w:rsidR="00E56234">
        <w:rPr>
          <w:rFonts w:ascii="Times New Roman" w:eastAsia="Times New Roman" w:hAnsi="Times New Roman" w:cs="Times New Roman"/>
          <w:lang w:eastAsia="ru-RU"/>
        </w:rPr>
        <w:t xml:space="preserve">Смирнова З.С., </w:t>
      </w:r>
      <w:r w:rsidR="0096306E">
        <w:rPr>
          <w:rFonts w:ascii="Times New Roman" w:eastAsia="Times New Roman" w:hAnsi="Times New Roman" w:cs="Times New Roman"/>
          <w:lang w:eastAsia="ru-RU"/>
        </w:rPr>
        <w:t xml:space="preserve">Логинова О.С., Санникова Н.А., </w:t>
      </w:r>
      <w:r w:rsidRPr="00044CEF">
        <w:rPr>
          <w:rFonts w:ascii="Times New Roman" w:eastAsia="Times New Roman" w:hAnsi="Times New Roman" w:cs="Times New Roman"/>
          <w:lang w:eastAsia="ru-RU"/>
        </w:rPr>
        <w:t>Александров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М.Л., </w:t>
      </w:r>
      <w:r w:rsidR="0096306E">
        <w:rPr>
          <w:rFonts w:ascii="Times New Roman" w:eastAsia="Times New Roman" w:hAnsi="Times New Roman" w:cs="Times New Roman"/>
          <w:lang w:eastAsia="ru-RU"/>
        </w:rPr>
        <w:t xml:space="preserve">Данилова М.В.,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Величинский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О.М.,  </w:t>
      </w:r>
      <w:proofErr w:type="spellStart"/>
      <w:r w:rsidR="00E56234">
        <w:rPr>
          <w:rFonts w:ascii="Times New Roman" w:eastAsia="Times New Roman" w:hAnsi="Times New Roman" w:cs="Times New Roman"/>
          <w:lang w:eastAsia="ru-RU"/>
        </w:rPr>
        <w:t>Байкова</w:t>
      </w:r>
      <w:proofErr w:type="spellEnd"/>
      <w:r w:rsidR="00E56234">
        <w:rPr>
          <w:rFonts w:ascii="Times New Roman" w:eastAsia="Times New Roman" w:hAnsi="Times New Roman" w:cs="Times New Roman"/>
          <w:lang w:eastAsia="ru-RU"/>
        </w:rPr>
        <w:t xml:space="preserve"> Н.В., </w:t>
      </w:r>
      <w:r w:rsidRPr="00044CEF">
        <w:rPr>
          <w:rFonts w:ascii="Times New Roman" w:eastAsia="Times New Roman" w:hAnsi="Times New Roman" w:cs="Times New Roman"/>
          <w:lang w:eastAsia="ru-RU"/>
        </w:rPr>
        <w:t>Тимофеев</w:t>
      </w:r>
      <w:r w:rsidR="005737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А.В., Городилова  А.А.,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Шуклин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Г.И.,  Шутов С.С., Кокарева Н.С.,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Шихарев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А.А.,</w:t>
      </w:r>
      <w:r w:rsidR="005737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4CEF">
        <w:rPr>
          <w:rFonts w:ascii="Times New Roman" w:eastAsia="Times New Roman" w:hAnsi="Times New Roman" w:cs="Times New Roman"/>
          <w:lang w:eastAsia="ru-RU"/>
        </w:rPr>
        <w:t>Камашева</w:t>
      </w:r>
      <w:proofErr w:type="spellEnd"/>
      <w:r w:rsidRPr="00044CEF">
        <w:rPr>
          <w:rFonts w:ascii="Times New Roman" w:eastAsia="Times New Roman" w:hAnsi="Times New Roman" w:cs="Times New Roman"/>
          <w:lang w:eastAsia="ru-RU"/>
        </w:rPr>
        <w:t xml:space="preserve"> С.</w:t>
      </w:r>
      <w:proofErr w:type="gramEnd"/>
      <w:r w:rsidRPr="00044CEF">
        <w:rPr>
          <w:rFonts w:ascii="Times New Roman" w:eastAsia="Times New Roman" w:hAnsi="Times New Roman" w:cs="Times New Roman"/>
          <w:lang w:eastAsia="ru-RU"/>
        </w:rPr>
        <w:t>С.</w:t>
      </w:r>
    </w:p>
    <w:p w:rsidR="00A810AB" w:rsidRPr="00044CEF" w:rsidRDefault="00A810AB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10AB" w:rsidRPr="00044CEF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4CEF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746F6">
        <w:rPr>
          <w:rFonts w:ascii="Times New Roman" w:eastAsia="Times New Roman" w:hAnsi="Times New Roman" w:cs="Times New Roman"/>
          <w:lang w:eastAsia="ru-RU"/>
        </w:rPr>
        <w:t>Смирнова З.С.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746F6">
        <w:rPr>
          <w:rFonts w:ascii="Times New Roman" w:eastAsia="Times New Roman" w:hAnsi="Times New Roman" w:cs="Times New Roman"/>
          <w:lang w:eastAsia="ru-RU"/>
        </w:rPr>
        <w:t xml:space="preserve">руководитель местного исполнительного комитета местного отделения </w:t>
      </w:r>
      <w:proofErr w:type="spellStart"/>
      <w:r w:rsidR="005746F6"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 w:rsidR="005746F6">
        <w:rPr>
          <w:rFonts w:ascii="Times New Roman" w:eastAsia="Times New Roman" w:hAnsi="Times New Roman" w:cs="Times New Roman"/>
          <w:lang w:eastAsia="ru-RU"/>
        </w:rPr>
        <w:t xml:space="preserve"> района партии «Единая Россия».</w:t>
      </w:r>
      <w:r w:rsidRPr="00044C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10AB" w:rsidRPr="00F9759B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759B" w:rsidRPr="00F9759B" w:rsidRDefault="00F9759B" w:rsidP="00F975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Слушали: </w:t>
      </w:r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Председателя заседания </w:t>
      </w:r>
      <w:proofErr w:type="spellStart"/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Г.П.Королькову</w:t>
      </w:r>
      <w:proofErr w:type="spellEnd"/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 повестке заседания Местного политического совета Местного отделения </w:t>
      </w:r>
      <w:proofErr w:type="spellStart"/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Можгинского</w:t>
      </w:r>
      <w:proofErr w:type="spellEnd"/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района. </w:t>
      </w:r>
    </w:p>
    <w:p w:rsidR="00F9759B" w:rsidRPr="00F9759B" w:rsidRDefault="00F9759B" w:rsidP="00F975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F9759B" w:rsidRPr="00F9759B" w:rsidRDefault="00F9759B" w:rsidP="00F975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Принять следующую повестку заседания:</w:t>
      </w:r>
    </w:p>
    <w:p w:rsidR="00A810AB" w:rsidRPr="00F9759B" w:rsidRDefault="00A810AB" w:rsidP="00A810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 реализации партийного проекта «Новая школа» в </w:t>
      </w:r>
      <w:proofErr w:type="spellStart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районе.</w:t>
      </w: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>2. О приеме в члены партии.</w:t>
      </w: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 реализации партийного проекта «Здоровое будущее» на территории </w:t>
      </w:r>
      <w:proofErr w:type="spellStart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FB392C" w:rsidRPr="00FB392C" w:rsidRDefault="00FB392C" w:rsidP="00FB392C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 О реализации партийного проекта «Детский спорт» на территории </w:t>
      </w:r>
      <w:proofErr w:type="spellStart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Снятие с учёта в связи со смертью. </w:t>
      </w: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 реализации партийного проекта «Городская среда» на территории </w:t>
      </w:r>
      <w:proofErr w:type="spellStart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 </w:t>
      </w:r>
    </w:p>
    <w:p w:rsidR="00FB392C" w:rsidRPr="00FB392C" w:rsidRDefault="00FB392C" w:rsidP="00FB39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Разное. </w:t>
      </w:r>
    </w:p>
    <w:p w:rsidR="00F9759B" w:rsidRPr="00F9759B" w:rsidRDefault="00F9759B" w:rsidP="00F975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 20»  против:«0» воздержались: «0».</w:t>
      </w:r>
    </w:p>
    <w:p w:rsidR="00F9759B" w:rsidRPr="00F9759B" w:rsidRDefault="00F9759B" w:rsidP="00F9759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9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2D84" w:rsidRPr="00F9759B" w:rsidRDefault="00E52D84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59B" w:rsidRPr="00F9759B" w:rsidRDefault="00F9759B" w:rsidP="00F9759B">
      <w:pPr>
        <w:pStyle w:val="aa"/>
        <w:ind w:firstLine="708"/>
        <w:rPr>
          <w:b/>
        </w:rPr>
      </w:pPr>
      <w:r w:rsidRPr="00F9759B">
        <w:rPr>
          <w:b/>
        </w:rPr>
        <w:t>Слушали:</w:t>
      </w:r>
    </w:p>
    <w:p w:rsidR="00F9759B" w:rsidRPr="00F9759B" w:rsidRDefault="00F9759B" w:rsidP="00F9759B">
      <w:pPr>
        <w:pStyle w:val="aa"/>
        <w:ind w:firstLine="708"/>
      </w:pPr>
      <w:r w:rsidRPr="00F9759B">
        <w:t xml:space="preserve">Председателя заседания </w:t>
      </w:r>
      <w:proofErr w:type="spellStart"/>
      <w:r w:rsidRPr="00F9759B">
        <w:t>Г.П.Королькову</w:t>
      </w:r>
      <w:proofErr w:type="spellEnd"/>
      <w:r w:rsidRPr="00F9759B">
        <w:t xml:space="preserve"> о форме и порядке голосования по вопросам повестки заседания местного политического совета местного отделения </w:t>
      </w:r>
      <w:proofErr w:type="spellStart"/>
      <w:r w:rsidRPr="00F9759B">
        <w:t>Можгинского</w:t>
      </w:r>
      <w:proofErr w:type="spellEnd"/>
      <w:r w:rsidRPr="00F9759B">
        <w:t xml:space="preserve"> района.</w:t>
      </w:r>
    </w:p>
    <w:p w:rsidR="00F9759B" w:rsidRPr="00F9759B" w:rsidRDefault="00F9759B" w:rsidP="00F9759B">
      <w:pPr>
        <w:pStyle w:val="aa"/>
        <w:ind w:firstLine="708"/>
        <w:rPr>
          <w:b/>
        </w:rPr>
      </w:pPr>
      <w:r w:rsidRPr="00F9759B">
        <w:rPr>
          <w:b/>
        </w:rPr>
        <w:t>Решили:</w:t>
      </w:r>
    </w:p>
    <w:p w:rsidR="00F9759B" w:rsidRDefault="00F9759B" w:rsidP="00F9759B">
      <w:pPr>
        <w:pStyle w:val="aa"/>
        <w:ind w:firstLine="708"/>
      </w:pPr>
      <w:r w:rsidRPr="00F9759B">
        <w:t xml:space="preserve">По всем вопросам повестки заседания местного политсовета решения принимать открытым голосованием. </w:t>
      </w:r>
    </w:p>
    <w:p w:rsidR="00F9759B" w:rsidRPr="00F9759B" w:rsidRDefault="00F9759B" w:rsidP="00F975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 за: « 20»  против:«0» воздержались: «0».</w:t>
      </w:r>
    </w:p>
    <w:p w:rsidR="00F9759B" w:rsidRPr="00F9759B" w:rsidRDefault="00F9759B" w:rsidP="00F9759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F9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759B" w:rsidRPr="004C3645" w:rsidRDefault="00F9759B" w:rsidP="00F9759B">
      <w:pPr>
        <w:pStyle w:val="aa"/>
        <w:ind w:firstLine="708"/>
        <w:rPr>
          <w:sz w:val="26"/>
          <w:szCs w:val="26"/>
        </w:rPr>
      </w:pPr>
    </w:p>
    <w:p w:rsidR="003B698A" w:rsidRDefault="003B698A" w:rsidP="003B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По первому вопросу повестки дня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895E31" w:rsidRDefault="003B698A" w:rsidP="00895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Местного координационного Совета сторонников местного отделения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партии «ЕДИНАЯ РОССИЯ», заместителя начальника Управления образования Администрации МО «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 Гусеву Е.А. о реализации партийного проекта «Новая школа»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5E31"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E31" w:rsidRPr="00895E31" w:rsidRDefault="00895E31" w:rsidP="00895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Выстраивая траекторию развития муниципальной системы образования в прошедшем учебном году, мы учитывали, прежде всего, потребности жителей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необходимость решения задач, поставленных Президентом Российской Федерации, Главой Удмуртской республики и Главой района.</w:t>
      </w:r>
    </w:p>
    <w:p w:rsidR="00895E31" w:rsidRPr="00895E31" w:rsidRDefault="00895E31" w:rsidP="00895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Доступность и высокое качество образования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комфортные и безопасные условия обучения и воспитания детей, современные спортивные залы, обеспечение качественного питания обучающихся, достойная заработная плата педагогов, реализация программ «Доступная среда», «Создание условий для занятий физкультурой и спортом в сельской местности» - именно эти приоритеты определяют реальные объемы поддержки образования со стороны органов местного самоуправления и общества в целом. </w:t>
      </w:r>
      <w:proofErr w:type="gramEnd"/>
    </w:p>
    <w:p w:rsidR="00895E31" w:rsidRPr="00895E31" w:rsidRDefault="00895E31" w:rsidP="00895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Уважаемые коллеги!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доступного качественного образования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невозможно без решения инфраструктурных вопросов и формирования безопасных условий организации образовательного процесса. Это чрезвычайно важное направление деятельности Управления образования.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На протяжении нескольких лет нам удается сохранить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неизменной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сеть образовательных организаций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района. Сегодня функционирует 26 общеобразовательных и 21 дошкольное учреждение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</w:t>
      </w:r>
      <w:proofErr w:type="gramStart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лайд)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форма обучения во всех муниципальных образовательных организациях района дневная. Обучение ведется в одну смену.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Благодаря проекту партии «Единая Россия», для создания в общеобразовательных организациях, расположенных в сельской местности, условий для занятия физической культуры и спорта ежегодно проводится ремонт спортивных залов. В этом году было выделено 853 тысячи рублей</w:t>
      </w:r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Большесибинской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школе. Всего за период реализации проекта отремонтировано 17 спортивных залов и создано 3 спортивных клуба.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 2018 году на подготовку образовательных учреждений к новому учебному году из </w:t>
      </w:r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республиканского бюджета  выделены денежные средства в размере 1 миллиона рублей,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из местного бюджета 1 миллион 50 тысяч рублей. 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Данные средства распределены на испытание пожарных кранов, гидрантов, замену приборов учета в образовательных учреждениях. Проведен ремонт  </w:t>
      </w:r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кровли в </w:t>
      </w:r>
      <w:proofErr w:type="spellStart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>Комякском</w:t>
      </w:r>
      <w:proofErr w:type="spellEnd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детском саду. 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рамках муниципальной программы энергосбережения в </w:t>
      </w:r>
      <w:proofErr w:type="spellStart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>Пычасской</w:t>
      </w:r>
      <w:proofErr w:type="spellEnd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школе почти полностью заменены светильники.</w:t>
      </w:r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Благодаря поддержке руководства района мы заменили оконные блоки в </w:t>
      </w:r>
      <w:proofErr w:type="spellStart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>Горнякской</w:t>
      </w:r>
      <w:proofErr w:type="spellEnd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>Пычасской</w:t>
      </w:r>
      <w:proofErr w:type="spellEnd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>Малосюгинской</w:t>
      </w:r>
      <w:proofErr w:type="spellEnd"/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школах </w:t>
      </w:r>
      <w:r w:rsidRPr="00895E31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</w:rPr>
        <w:t>(Слайд).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Также 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дополнительно на отрасль образования в этом году направлено еще 3 миллиона рублей: на выделенные средства планируется проведение ремонта кровель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Вишурской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Александровской школах, заменить оконные блоки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Нынекской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школе. 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Сегодня мне хочется выразить слова благодарности руководству республики и района, руководителям образовательных организаций, родителям, педагогическим коллективам за оказанную помощь в подготовке учреждений к новому учебному году.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Еще одним необходимым условием, обеспечивающим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доступность образования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является организация подвоза детей. В 2017-2018 году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Нышинская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Нынекская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Маловаложикьинская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получили новые школьные автобусы.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Всего за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последние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5 лет автопарк образовательных учреждений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района пополнился на 11 школьных автобусов и на сегодняшний день составляет 19 единиц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Важным вопросом, касающимся жизни и здоровья детей, является организация питания и медицинское обслуживание школьников. Лицензированные медицинские кабинеты имеются в 12 образовательных учреждениях. В каждой школе есть столовая: охват горячим питанием составляет почти 100%.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Требованием современной рыночной экономики является внедрение частичного аутсорсинга в систему управления школьным питанием. В настоящее время на добровольной основе к этой работе подключились 11 школ. В дальнейшем, думается, данная практика будет востребована.</w:t>
      </w:r>
    </w:p>
    <w:p w:rsidR="00895E31" w:rsidRPr="00895E31" w:rsidRDefault="00895E31" w:rsidP="00895E3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Говоря сегодня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о доступности, эффективности и качестве образования</w:t>
      </w:r>
      <w:r w:rsidRPr="00895E31">
        <w:rPr>
          <w:rFonts w:ascii="Times New Roman" w:eastAsia="Calibri" w:hAnsi="Times New Roman" w:cs="Times New Roman"/>
          <w:sz w:val="24"/>
          <w:szCs w:val="24"/>
        </w:rPr>
        <w:t>, нельзя не сказать об оснащенности учебного процесса учебной литературой.</w:t>
      </w:r>
    </w:p>
    <w:p w:rsidR="00895E31" w:rsidRPr="00895E31" w:rsidRDefault="00895E31" w:rsidP="00895E3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на приобретение учебников из республиканского бюджета было выделено свыше 3 миллионов рублей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На 01 июля 2018 года обеспеченность учебниками в районе составляет 100%. В Республике – 98%.</w:t>
      </w:r>
    </w:p>
    <w:p w:rsidR="00895E31" w:rsidRPr="00895E31" w:rsidRDefault="00895E31" w:rsidP="00895E31">
      <w:pPr>
        <w:tabs>
          <w:tab w:val="left" w:pos="70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Анализ </w:t>
      </w:r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эффективности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деятельности по созданию условий </w:t>
      </w:r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доступного качественного образования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предлагаю более подробно рассмотреть через показатели разных уровней системы образования района, отметив основные достижения прошлого года и обозначив задачи развития на новый учебный год. По традиции предлагаю начать с </w:t>
      </w:r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дошкольного образования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сложилась система дошкольного образования, которая обеспечивает всестороннее и полноценное воспитание, обучение и развитие детей дошкольного возраста. Образовательные услуги осуществляют 21 детский сад и 6 школ. В настоящее время общая численность детей дошкольного возраста составляет 1 тыс. 511 воспитанников (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слайд)</w:t>
      </w:r>
      <w:r w:rsidRPr="00895E31">
        <w:rPr>
          <w:rFonts w:ascii="Times New Roman" w:eastAsia="Calibri" w:hAnsi="Times New Roman" w:cs="Times New Roman"/>
          <w:bCs/>
          <w:sz w:val="24"/>
          <w:szCs w:val="24"/>
        </w:rPr>
        <w:t xml:space="preserve"> Укомплектованность муниципальных дошкольных образовательных организаций педагогическими кадрами составляет 100%.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требований Федерального государственного стандарта дошкольного образования все  педагоги прошли курсы повышения квалификации. Качественное введение ФГОС обеспечивают функционирующие опорные площадки на базе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Большеучинского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Александровского и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Пычасского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№2.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стандартов продолжается работа по</w:t>
      </w:r>
      <w:r w:rsidRPr="00895E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применению проектной деятельности, формированию информационно-образовательной среды.</w:t>
      </w:r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sz w:val="24"/>
          <w:szCs w:val="24"/>
        </w:rPr>
        <w:t>В 2018 году был проведен районный конкурс «Комфортная развивающая предметно-пространственная среда как фактор развития ребенка дошкольного возраста», в ходе которого педагоги показали целенаправленную работу по обеспечению требований федерального стандарта. Окончательные итоги конкурса будут подведены в сентябре в общенациональный День воспитателя.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FreeSans" w:hAnsi="Times New Roman" w:cs="Times New Roman"/>
          <w:sz w:val="24"/>
          <w:szCs w:val="24"/>
          <w:lang w:eastAsia="ru-RU"/>
        </w:rPr>
        <w:t>Доступность дошкольного образования.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Очередность детей для поступления в детские сады  формируется программным методом в автоматизированной информационной системе «Электронный детский сад».</w:t>
      </w:r>
    </w:p>
    <w:p w:rsidR="00895E31" w:rsidRPr="00895E31" w:rsidRDefault="00895E31" w:rsidP="00895E31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Обеспеченность местами воспитанников в возрасте от  3-х до 7 лет в районе составляет 100%.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Охват программами дошкольного образования для детей в возрасте от 1 года до 7 лет составил 94,3%, что выше среднего показателя по Удмуртской Республике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(слайд).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Остается проблема обеспеченности местами детей в возрасте до 3 лет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Горнякском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детском саду: на сегодняшний день 17 детей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имеют возможность посещать дошкольное учреждение. С целью продвижения решения данной проблемы Администрацией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направлено письмо о содействии открытия дополнительной группы путем 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вывода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существующего фельдшерско-акушерского пункта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 здания детского сада. В дальнейшем хочется надеяться на успешное решение данной проблемы.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Результаты воспитательной работы дошкольных образовательных учреждений показали высокую активность работы педагогов с воспитанниками. На муниципальном уровне ежегодно проводятся мероприятия спортивно-оздоровительной и эстетической направленности (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слайд).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Шашечный турнир «Шашки-малютки»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Соревнования по лыжным гонкам «Быстрая лыжня»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Спортивный праздник «Веселые старты»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Музыкальный конкурс «Певчий дворик»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Спортивные соревнования «Малыши открывают спорт!»</w:t>
      </w:r>
    </w:p>
    <w:p w:rsidR="00895E31" w:rsidRPr="00895E31" w:rsidRDefault="00895E31" w:rsidP="00895E31">
      <w:pPr>
        <w:numPr>
          <w:ilvl w:val="0"/>
          <w:numId w:val="37"/>
        </w:numPr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Детский фестиваль «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Пичи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Чеберайес</w:t>
      </w:r>
      <w:proofErr w:type="spellEnd"/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но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Батыръес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Победители районного детского фестиваля «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Пичи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Чеберайес</w:t>
      </w:r>
      <w:proofErr w:type="spellEnd"/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но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Батыръес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», воспитанники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Верхнеюринской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школы, стали участниками VI Республиканского детского фестиваля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(слайд). </w:t>
      </w:r>
      <w:r w:rsidRPr="00895E31">
        <w:rPr>
          <w:rFonts w:ascii="Times New Roman" w:eastAsia="Calibri" w:hAnsi="Times New Roman" w:cs="Times New Roman"/>
          <w:sz w:val="24"/>
          <w:szCs w:val="24"/>
        </w:rPr>
        <w:t>Важно отметить, что главным критерием отбора конкурсантов традиционно является знание удмуртского языка и традиций народа.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Обучение  удмуртскому языку по образовательной программе ведется в 12 детских садах, то есть обучение ведется в течение всего дня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Учитывая поэтапное введение второго иностранного языка в школах РФ стоит большое внимание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уделить задаче сохранения и увеличения количества дошкольных групп с изучением удмуртского языка.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Кроме этой задачи, необходимо в следующем учебном году решать проблему по удовлетворению образовательных запросов. Организация дополнительных платных услуг в дошкольном образовательном учреждении –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 В системе дошкольного образования района данное направление ведется в 11 учреждениях (41%) с 2018 года. Стоит отметить работу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Большекибьинского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Комякского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детских садов. Благодаря грамотному подходу к организации взаимодействия педагогов с родителями, в данных учреждениях разработаны программы кружков, которые пользуются особой популярностью у детей: «Ритмика», «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Звуковичок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>», «Очумелые ручки», « Мир танца», «Маленький художник»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лайд).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5E31" w:rsidRPr="00895E31" w:rsidRDefault="00895E31" w:rsidP="00895E31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E31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Общему образованию</w:t>
      </w:r>
      <w:r w:rsidRPr="00895E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всегда уделялось и уделяется повышенное внимание. Показателем результативности труда педагога, коллектива школы, являются результаты учебного года, итоговой аттестации, участие в районных, региональных, всероссийских олимпиадах, творческих конкурсах.</w:t>
      </w:r>
      <w:r w:rsidRPr="00895E31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«Единое образовательное пространство – составная часть национальной безопасности»,</w:t>
      </w:r>
      <w:r w:rsidRPr="00895E3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 убеждена министр образования и науки РФ Ольга Васильева, имея в виду то, что каждый ребёнок на территории нашей страны должен получать бесплатное, </w:t>
      </w:r>
      <w:r w:rsidRPr="00895E31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качественное и доступное образование</w:t>
      </w:r>
      <w:r w:rsidRPr="00895E31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2017-2018 учебном году образовательными услугами в образовательных организациях было охвачено 2 тыс. 797 обучающихся, что на 15 человек меньше, чем в предыдущем году.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данный показатель из года в год понижается, хотя в перспективе, благодаря изменению в демографической ситуации, ожидается увеличение ученического ресурса. Так, на начало 2018-19 учебного года количество первоклассников составляет 309 человек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(слайд).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Мониторинг результатов учебной деятельности за 3 года позволяет сделать вывод, что показатели успеваемости и качества обучения имеют положительную динамику.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прошедшем учебном году показатель повысился на </w:t>
      </w:r>
      <w:r w:rsidRPr="00895E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1,4%</w:t>
      </w:r>
      <w:r w:rsidRPr="00895E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составил </w:t>
      </w:r>
      <w:r w:rsidRPr="00895E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53,7%</w:t>
      </w:r>
      <w:r w:rsidRPr="00895E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району составила </w:t>
      </w:r>
      <w:r w:rsidRPr="00895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99,4%.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чуть  выше, прошлого году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Еще одним показателем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качества образования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являются итоги государственных экзаменов. На муниципальном уровне сегодня работает отлаженная система организации государственной итоговой аттестации в форме основного государственного экзамена и </w:t>
      </w:r>
      <w:r w:rsidRPr="00895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единого государственного экзамена. На базе трех общеобразовательных учреждений: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Пычасской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 функционируют пункты проведения экзаменов. В пунктах проведения ЕГЭ в 2017-2018 учебном году впервые использовались новые технологии: печать контрольно-измерительных материалов в аудитории и сканирование бланков ответов участников экзамена. Нарушений процедуры и случаев отключения видеокамер не выявлено.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Я выражаю благодарность руководителям пунктов проведения экзаменов Балобановой Валентине Александровне - заместителю директора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Пычасской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школы, Ильиной Наталье Владимировне - заместителю директора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школы, Кудрявцевой Галине Анатольевне - учителю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и  всем организаторам за качественную организацию и проведение итоговой аттестации.</w:t>
      </w:r>
    </w:p>
    <w:p w:rsid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 этом году количество  выпускников 11 класса составило 101 человек. За три года данный показатель стабилен.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Однако анализ результатов единого государственного экзамена по обязательным предметам позволяет сделать вывод о том, что в 2018 году уровень подготовки выпускников по русскому языку и математике ниже прошлогоднего. Так, средний балл по русскому языку понизился на 1,7%. На 4,1% понизился результат по математике (профильный уровень)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</w:t>
      </w:r>
      <w:proofErr w:type="gramStart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лайд)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Тем не менее,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увеличилось количество выпускников, набравших наибольшее количество баллов по предмету: более 80 баллов набрали 28 человек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Лучшие индивидуальные результаты среди выпускников вы видите на слайде.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конечно,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особую гордость вызывают выпускники школ района, окончившие школу с медалью «За особые успехи в учении». В этом году это 9 выпускников из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Пычасской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Староберезнякской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 Русско-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Сюгаильской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лайд)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основного государственного экзамена также заставляют задуматься над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эффективностью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системы работы с 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Несмотря на то, что из 271 выпускника </w:t>
      </w:r>
      <w:r w:rsidRPr="0089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</w:t>
      </w:r>
      <w:r w:rsidRPr="00895E31">
        <w:rPr>
          <w:rFonts w:ascii="Times New Roman" w:eastAsia="Calibri" w:hAnsi="Times New Roman" w:cs="Times New Roman"/>
          <w:sz w:val="24"/>
          <w:szCs w:val="24"/>
        </w:rPr>
        <w:t>получили аттестат с отличием, с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равнительный анализ результатов по русскому языку и математике за 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последние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года свидетельствует об отрицательной динамике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(слайд).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этом нужно отметить общеобразовательные организации, где выпускники по всем предметам сдали экзамены со 100% успеваемостью – это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Можгинская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Староберезнякская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Маловаложикьинская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Комякская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школы. Отдельно хочется сказать о стабильности результатов выпускников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Староберезнякской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школы, которую они демонстрируют на протяжении многих лет.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E31" w:rsidRPr="00895E31" w:rsidRDefault="00895E31" w:rsidP="00895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Объективность уровня знаний в течение всего периода обучения</w:t>
      </w:r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позволяют определить Всероссийские проверочные работы.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Так, в 2017-18 учебном году всероссийские проверочные работы были проведены для обучающихся 4-х и 5-х классов во всех школах района в штатном режиме, для 6-х и 11-х классов по решению образовательной организации.</w:t>
      </w:r>
    </w:p>
    <w:p w:rsidR="00895E31" w:rsidRPr="00895E31" w:rsidRDefault="00895E31" w:rsidP="00895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 результатов выявил, что в целом качество знаний выпускников 4-х классов ниже региональных показателей, а успеваемость выше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лайд)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обучающихся 5-х классов ниже республиканских показателей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лайд)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Коллеги! Общий анализ результатов Всероссийских проверочных работ, государственной итоговой аттестации показал, что уровень подготовки большинства обучающихся соответствует государственным требованиям, но анализ результатов в разрезе отдельной школы показывает необходимость перестройки системы подготовки учащихся к экзаменам и проверочным работам. На уровне каждого общеобразовательного учреждения предстоит провести анализ результатов учебных достижений учащихся, разработать комплекс мер для успешной аттестации учащихся в новом учебном году. Необходимо выстраивать индивидуальную образовательную траекторию каждого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обучающегося, позволяющую на выходе из школы продемонстрировать 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качественное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освоение федерального государственного образовательного стандарта.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педагога, безусловно, оценивается не только показателями итоговой аттестации, но и умением развить способности каждого ребенка, найти и приумножить его талант. Выявление одаренных детей осуществляется в процессе реализации системы конкурсов, конференций и олимпиад.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Так, н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разных этапах Всероссийской олимпиады школьников в 2017-18 учебном году приняли участие 1 тыс. 569 обучающихся из 25 школ района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Муниципальный этап олимпиад проходил на базе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Малосюгинской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Нышинской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школах. Хочется поблагодарить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педколлективы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директоров данных школ за поддержку и качественную организацию проведения муниципального этапа олимпиад</w:t>
      </w:r>
      <w:proofErr w:type="gram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слайд)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итогам участия в олимпиаде лучшие результаты показали учащиеся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Пычасской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Кватчинской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Большекибьинской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Александровской и Черемушкинской школ. 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региональном этапе Всероссийской олимпиады школьников, межрегиональной олимпиаде по удмуртскому языку и литературе, межрегиональной олимпиаде по английскому языку участвовали 23 ребенка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(слайд)</w:t>
      </w: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них 15 учащихся вошли в «десятку» лучших по республике. Результаты вы видите на </w:t>
      </w:r>
      <w:r w:rsidRPr="00895E3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слайде.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победителей и призеров на республиканском уровне Всероссийской олимпиады школьников, конечно, вызывает тревогу и заставляет искать пути решения данной проблемы. В современном образовании роль учителя кардинально меняется: учитель – это в большей степени сегодня </w:t>
      </w:r>
      <w:proofErr w:type="spellStart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 w:rsidRPr="00895E31">
        <w:rPr>
          <w:rFonts w:ascii="Times New Roman" w:eastAsia="Calibri" w:hAnsi="Times New Roman" w:cs="Times New Roman"/>
          <w:color w:val="000000"/>
          <w:sz w:val="24"/>
          <w:szCs w:val="24"/>
        </w:rPr>
        <w:t>, наставник. Поэтому задача учителя в работе с одаренными детьми заключается не в натаскивании, а в совместном поиске ответов на вопросы, значимые для ребенка.</w:t>
      </w:r>
    </w:p>
    <w:p w:rsidR="00895E31" w:rsidRPr="00895E31" w:rsidRDefault="00895E31" w:rsidP="00895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Таким образом, показатели работы за 2017-18 учебный год вызывают необходимость в каждом педагогическом коллективе пересмотреть систему работы с одаренными детьми, выстраивая подготовку таких детей с учетом индивидуальных потребностей.</w:t>
      </w:r>
    </w:p>
    <w:p w:rsidR="00895E31" w:rsidRPr="00895E31" w:rsidRDefault="00895E31" w:rsidP="00895E31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Переходя к вопросу информатизации образования, хотелось бы остановиться на отдельных проблемах, которые предстоит решать в ближайшее время. На сегодняшний день все учреждения имеют доступ в Интернет, но не во всех скорость сети удовлетворяет пользователей. Кроме того, серьезной проблемой остается необходимость обновления и расширения компьютерного парка, повышения квалификации руководителей и педагогов по информационным технологиям и информационной безопасности. </w:t>
      </w:r>
    </w:p>
    <w:p w:rsidR="00895E31" w:rsidRPr="00895E31" w:rsidRDefault="00895E31" w:rsidP="00895E31">
      <w:pPr>
        <w:tabs>
          <w:tab w:val="left" w:pos="70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Вновь обращаясь к Посланию Президента, считаю важным процитировать следующее: «Современное, </w:t>
      </w:r>
      <w:r w:rsidRPr="00895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качественное образование</w:t>
      </w:r>
      <w:r w:rsidRPr="00895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 быть </w:t>
      </w:r>
      <w:r w:rsidRPr="00895E3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доступно</w:t>
      </w:r>
      <w:r w:rsidRPr="00895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каждого ребёнка. Равные образовательные возможности – мощный ресурс для развития страны и обеспечения социальной справедливости».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Д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оступность образования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подразумевает равные условия для всех детей, в том числе для детей с ограниченными возможностями здоровья и детей-инвалидов. На сегодняшний день в образовательных организациях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района обучается 101 ребенок-инвалид: К сожалению, количество особенных детей растет. Доказательство тому вы видите на слайде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За последние 3 года в рамках федеральной программы «Доступная среда»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Пычасской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школах и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Сарданском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детском саду создана архитектурная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доступность: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оборудованы пандусы, обустроены туалетные комнаты с поручнями. Приобретен комплект оборудования для сенсорной реабилитации и для коррекционно-профилактических занятий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(слайд).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Часть этого оборудования вы могли видеть на выставочной площадке.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текущем году денежные средства в сумме 864 тысяч рублей направлены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Большеучинскую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школу-интернат. На протяжении нескольких лет данная школа была муниципальной стажерской площадкой по теме «Коррекционная работа с детьми, испытывающими трудности в обучении». Это единственная в районе школа, реализующая адаптированные образовательные программы для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Методическое сопровождение организации инклюзивного образования осуществляется через работу инновационных площадок. Так, в 2017-2018 учебном году на базе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Керамичного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детского сада открыта базовая площадка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организация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инклюзивного образования в дошкольном учреждении в условиях сельской местности.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Начиная с прошлого учебного года, педагоги целенаправленно начали проходить курсы повышения квалификации и участвовать в работе обучающих районных и республиканских семинаров по теме «Психологические особенности детей с ОВЗ». Необходимо в новом учебном году данную работу активизировать и поставить на особый контроль.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Учитывая ежегодное увеличение числа обучающихся с ОВЗ и детей-инвалидов, системе образования района в ближайшие несколько лет предстоит решать важную задачу по увеличению количества учреждений, в которых будут созданы условия для организации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качественного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инклюзивного образования. Это  и архитектурная доступность и  наличие узких специалистов: психологов, логопедов, дефектологов. </w:t>
      </w:r>
    </w:p>
    <w:p w:rsidR="00895E31" w:rsidRPr="00895E31" w:rsidRDefault="00895E31" w:rsidP="00895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условий </w:t>
      </w:r>
      <w:r w:rsidRPr="00895E31">
        <w:rPr>
          <w:rFonts w:ascii="Times New Roman" w:eastAsia="Calibri" w:hAnsi="Times New Roman" w:cs="Times New Roman"/>
          <w:sz w:val="24"/>
          <w:szCs w:val="24"/>
          <w:u w:val="single"/>
        </w:rPr>
        <w:t>эффективного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функционирования системы образования является обеспечение педагогическими кадрами. Сегодня большое внимание уделяется формированию нового облика педагога, формирующегося согласно </w:t>
      </w:r>
      <w:r w:rsidRPr="00895E31">
        <w:rPr>
          <w:rFonts w:ascii="Times New Roman" w:eastAsia="FreeSans" w:hAnsi="Times New Roman" w:cs="Times New Roman"/>
          <w:sz w:val="24"/>
          <w:szCs w:val="24"/>
          <w:lang w:eastAsia="ru-RU"/>
        </w:rPr>
        <w:t>реализации майских Указов Президента.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Так, заработная плата в районе на протяжении многих лет выплачивается в полном объеме и своевременно. За последние 3 года наблюдается динамика роста заработной платы работников образовательных организаций </w:t>
      </w:r>
      <w:r w:rsidRPr="00895E31">
        <w:rPr>
          <w:rFonts w:ascii="Times New Roman" w:eastAsia="FreeSans" w:hAnsi="Times New Roman" w:cs="Times New Roman"/>
          <w:b/>
          <w:i/>
          <w:sz w:val="24"/>
          <w:szCs w:val="24"/>
          <w:lang w:eastAsia="ru-RU"/>
        </w:rPr>
        <w:t>(слайд).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финансовых мерах стимулирования и поддержки учителей, то одной из них является выплата единовременного денежного пособия молодым специалистам. На сегодняшний день данную поддержку получили  69 молодых специалиста.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районе осуществляют педагогическую деятельность 100 учителей со стажем до 5 лет.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За последние 3 года в образовательные учреждения района пришло 36 педагогов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имеющийся кадровый резерв, анализ статистических данных по стажу и возрасту педагогических работников показывает, что в системе образования наблюдается тенденция старения кадров: в </w:t>
      </w:r>
      <w:r w:rsidRPr="0089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отрасли работает 123 педагога пенсионного возраста</w:t>
      </w:r>
      <w:proofErr w:type="gramStart"/>
      <w:r w:rsidRPr="0089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лайд).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ближайшие несколько лет задачей администрации районной системы образования останется обеспечение притока молодых специалистов и закрепления их на местах.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Радует тот факт, что в 2017-18 учебном году 22 молодых педагога со стажем до 5 лет активно включились в Республиканский проект «Молодой специалист», в рамках которого проходят обучение на курсах повышения квалификации республиканского и всероссийского уровня. 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Также необходимо отметить инициативность молодых преподавателей района. По итогам 2017 года 3 педагога стали лауреатами молодежной премии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района:</w:t>
      </w:r>
    </w:p>
    <w:p w:rsidR="00895E31" w:rsidRPr="00895E31" w:rsidRDefault="00895E31" w:rsidP="00895E3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Шишова Анастасия Алексеевна, 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заведующая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детского сада </w:t>
      </w:r>
    </w:p>
    <w:p w:rsidR="00895E31" w:rsidRPr="00895E31" w:rsidRDefault="00895E31" w:rsidP="00895E3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Чернова Анастасия Сергеевна, учитель начальных классов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Большеучинской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</w:p>
    <w:p w:rsidR="00895E31" w:rsidRPr="00895E31" w:rsidRDefault="00895E31" w:rsidP="00895E3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Старкова Ксения Павловна, учитель русского языка и литературы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Малосюгинской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-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(слайды)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lastRenderedPageBreak/>
        <w:t>По итогам Республиканского конкурса «Педагог года Удмуртии – 2018» Ксения Павловна является победителем заочного тура в номинации «Педагогический дебют».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Впервые в районе  для молодых специалистов был проведен муниципальный конкурс «Педагог года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района». В данном мероприятии участвовало 23 молодых специалиста из 17 школ. В финал вышли 6 педагогов, абсолютным победителем стала Иванова Любовь Леонидовна, учитель начальных классов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Староберезнякской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 школы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лайд)</w:t>
      </w:r>
    </w:p>
    <w:p w:rsidR="00895E31" w:rsidRPr="00895E31" w:rsidRDefault="00895E31" w:rsidP="00895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целях оказани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методи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ческой помощи на уровне образовательных учреждений организована работа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</w:t>
      </w: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наставничеств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у,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веде</w:t>
      </w: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тся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индивидуальная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сопроводительная </w:t>
      </w: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работа,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базе районного методического центра функционирует </w:t>
      </w:r>
      <w:r w:rsidRPr="00895E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клуб «Молодой учитель».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Важнейшей задачей российского образования является 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поддержка талантливых, нацеленных на постоянный профессиональный рост учителей.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Сегодня особое значение приобретают непрерывное обучение и профессиональное совершенствование педагога. Следует отметить, что все педагоги района своевременно проходят курсы повышения квалификации, в том числе и через дистанционную форму. Одной из популярных форм повышения квалификации является участие в профессиональных конкурсах. 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Так, в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2017-2018 учебном году Петухова Тамара Ивановна – учитель удмуртского языка и литературы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Мельниковской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и Щербакова Элла Викторовна – учитель начальных классов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Можгинской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школы стали победителями конкурса Лучших учителей в рамках нацпроекта «Образование»: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В ноябре 2017 года победителем 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val="en-US" w:eastAsia="fa-IR" w:bidi="fa-IR"/>
        </w:rPr>
        <w:t>VI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межрегионального этапа Международной Ярмарки социально-педагогических инноваций в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г</w:t>
      </w:r>
      <w:proofErr w:type="gram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.С</w:t>
      </w:r>
      <w:proofErr w:type="gram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арапул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стала заместитель директора по воспитательной работе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Большеучинской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 Ульянова Ольга Станиславовна. Ею был представлен Международный сетевой проект «Ключики к сердцу», который вошел в международный Путеводитель сетевых проектов </w:t>
      </w:r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(слайд).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В марте 2018 года, также в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г</w:t>
      </w:r>
      <w:proofErr w:type="gram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.С</w:t>
      </w:r>
      <w:proofErr w:type="gram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арапул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, прошел заключительный этап Х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val="en-US" w:eastAsia="fa-IR" w:bidi="fa-IR"/>
        </w:rPr>
        <w:t>VI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Международной Ярмарки социально-педагогических инноваций. Команда педагогов из 3-х человек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Пычасской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 получила 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дипломы 1 степени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(</w:t>
      </w:r>
      <w:proofErr w:type="gramStart"/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с</w:t>
      </w:r>
      <w:proofErr w:type="gramEnd"/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лайд). </w:t>
      </w:r>
      <w:r w:rsidRPr="00895E31">
        <w:rPr>
          <w:rFonts w:ascii="Times New Roman" w:eastAsia="Calibri" w:hAnsi="Times New Roman" w:cs="Times New Roman"/>
          <w:sz w:val="24"/>
          <w:szCs w:val="24"/>
        </w:rPr>
        <w:t>Сегодня в фойе вы видели выставку, оформленную из материалов, которые были представлены на Ярмарке.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Еще один успех педагогического сообщества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Можгинского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района: 5 педагогов стали победителями Республиканского проекта «Педагогическая волна»: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left="34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Мазилкина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Татьяна Владимировна, директор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Пычасской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left="34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- Ульянова Ольга Станиславовна, учитель литературы, и Зайцева Людмила Николаевна, учитель информатики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Большеучинской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left="34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- Липина Христина Григорьевна, учитель географии, и Николаева Надежда Анатольевна, учитель русского языка и литературы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Большекибьинской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</w:t>
      </w:r>
      <w:r w:rsidRPr="00895E31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fa-IR" w:bidi="fa-IR"/>
        </w:rPr>
        <w:t xml:space="preserve"> </w:t>
      </w:r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(слайд).</w:t>
      </w:r>
      <w:r w:rsidRPr="00895E31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fa-IR" w:bidi="fa-IR"/>
        </w:rPr>
        <w:t xml:space="preserve"> 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Особого внимания заслуживает тот факт, что в прошедшем учебном году заметно повысилась активность руководителей образовательных учреждений. Так, проект «</w:t>
      </w:r>
      <w:proofErr w:type="gram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Школьная</w:t>
      </w:r>
      <w:proofErr w:type="gram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автоплощадка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», разработанный командой педагогического коллектива Черемушкинской школы под руководством  директора Старковой Галины Дмитриевны, вошел в число победителей IX Республиканского форума «Достояние Республики»</w:t>
      </w:r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(слайд).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А директор </w:t>
      </w:r>
      <w:proofErr w:type="spellStart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Малосюгинской</w:t>
      </w:r>
      <w:proofErr w:type="spellEnd"/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школы Борщева Оксана Юрьевна вошла в список финалистов первого Республиканского конкурса управленцев «Команда Удмуртии»</w:t>
      </w:r>
      <w:r w:rsidRPr="00895E31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(слайд).</w:t>
      </w: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Таким образом, можно с уверенностью сказать о том, 2017-2018 учебный год оказался очень плодотворным и результативным для реализации творческого и интеллектуального потенциала педагогов района. Несомненно, с</w:t>
      </w: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казалось и увеличение количества учреждений, являющихся инновационными площадками, и активное участие педагогов в различных 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форумах гражданских инициатив «ФАСТ». </w:t>
      </w:r>
    </w:p>
    <w:p w:rsidR="00895E31" w:rsidRPr="00895E31" w:rsidRDefault="00895E31" w:rsidP="00895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5E31" w:rsidRPr="00895E31" w:rsidRDefault="00895E31" w:rsidP="00895E3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Социальное проектирование нацелено, прежде всего, на реализацию проектов, связанных с созданием 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fa-IR" w:bidi="fa-IR"/>
        </w:rPr>
        <w:t>качественной доступной</w:t>
      </w:r>
      <w:r w:rsidRPr="00895E31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среды для населения, поэтому оно непосредственно связано с воспитательной системой образовательной отрасли. Особенно востребованными являются проекты, которые являются социально значимыми и вовлекают в процесс всех участников воспитательного процесса. Еще одной актуальной формой вовлечения педагогов, родителей и учащихся в одно общее дело является образовательное событие. Что это такое и как его можно реализовать в обычной школе, вы услышите в выступлении содокладчика.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инноваций в воспитательный процесс закономерно, но традиционно в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едущая роль в воспитании отводится консультационной и профилактической работе. Во всех школах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работают Советы профилактики, ведется работа по своевременному выявлению семей, оказавшихся в трудной жизненной ситуации, работа с неблагополучными семьями, семьями группы риска.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профилактики правонарушений в каникулярный период является вовлечение детей в летние оздоровительные лагеря, лагеря труда и отдыха, профильные смены. В летний период 2018 года были открыты лагеря на базе 25 образовательных организаций, функционировали 4 лагеря труда и отдыха и 1 лагерь с круглосуточным пребыванием детей. Общий охват детей составил 1150,</w:t>
      </w:r>
      <w:r w:rsidRPr="00895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14 подростков,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разных видах учета. Динамика в этом году положительная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2018 год в России объявлен Годом добровольца, поэтому особое внимание было уделено активизации деятельности волонтерских отрядов.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районе официально зарегистрировано 5 волонтерских отрядов, с одним из них вы уже познакомились</w:t>
      </w:r>
      <w:proofErr w:type="gramStart"/>
      <w:r w:rsidRPr="00895E3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Start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лайд). </w:t>
      </w:r>
      <w:r w:rsidRPr="00895E31">
        <w:rPr>
          <w:rFonts w:ascii="Times New Roman" w:eastAsia="Calibri" w:hAnsi="Times New Roman" w:cs="Times New Roman"/>
          <w:sz w:val="24"/>
          <w:szCs w:val="24"/>
        </w:rPr>
        <w:t>В течение года деятельность волонтеров была направлена</w:t>
      </w:r>
      <w:r w:rsidRPr="00895E31">
        <w:rPr>
          <w:rFonts w:ascii="Calibri" w:eastAsia="Calibri" w:hAnsi="Calibri" w:cs="Times New Roman"/>
          <w:sz w:val="24"/>
          <w:szCs w:val="24"/>
        </w:rPr>
        <w:t xml:space="preserve"> </w:t>
      </w:r>
      <w:r w:rsidRPr="00895E31">
        <w:rPr>
          <w:rFonts w:ascii="Times New Roman" w:eastAsia="Calibri" w:hAnsi="Times New Roman" w:cs="Times New Roman"/>
          <w:sz w:val="24"/>
          <w:szCs w:val="24"/>
        </w:rPr>
        <w:t>на благоустройство территории пришкольных участков, населенных пунктов, на работу с детьми и молодежью, на помощь ветеранам Великой Отечественной войны и труженикам тыла, приведение в порядок мемориалов и памятников, на организацию досуга для различных категорий граждан.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частью воспитательного процесса является формирование патриотизма, уважительного отношения к родной культуре, ее героическому прошлому и настоящему. С этой целью во всех образовательных организациях реализуются программы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патриотического воспитания школьников.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данной программы функционируют отряды Юнармейцев в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Пычасской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Большеучинской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школах. Ребята в свободное от учёбы время занимаются волонтерской деятельностью, принимают участие в культурных и спортивных мероприятиях. 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 целях совершенствования государственной политики в сфере защиты детства 2018-2027 годы объявлены Десятилетием детства. В июле 2018 года  Правительство России утвердило План основных мероприятий на 2018–2020 годы. В рамках Десятилетия детства будет реализовано множество проектов, это: </w:t>
      </w:r>
    </w:p>
    <w:p w:rsidR="00895E31" w:rsidRPr="00895E31" w:rsidRDefault="00895E31" w:rsidP="00895E31">
      <w:pPr>
        <w:numPr>
          <w:ilvl w:val="0"/>
          <w:numId w:val="44"/>
        </w:numPr>
        <w:spacing w:after="0" w:line="240" w:lineRule="auto"/>
        <w:ind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«Современная инфраструктура детства»</w:t>
      </w:r>
    </w:p>
    <w:p w:rsidR="00895E31" w:rsidRPr="00895E31" w:rsidRDefault="00895E31" w:rsidP="00895E31">
      <w:pPr>
        <w:numPr>
          <w:ilvl w:val="0"/>
          <w:numId w:val="43"/>
        </w:numPr>
        <w:spacing w:after="0" w:line="240" w:lineRule="auto"/>
        <w:ind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«Обеспечение безопасности детей»</w:t>
      </w:r>
    </w:p>
    <w:p w:rsidR="00895E31" w:rsidRPr="00895E31" w:rsidRDefault="00895E31" w:rsidP="00895E31">
      <w:pPr>
        <w:numPr>
          <w:ilvl w:val="0"/>
          <w:numId w:val="43"/>
        </w:numPr>
        <w:spacing w:after="0" w:line="240" w:lineRule="auto"/>
        <w:ind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«Всестороннее образование – детям», </w:t>
      </w:r>
    </w:p>
    <w:p w:rsidR="00895E31" w:rsidRPr="00895E31" w:rsidRDefault="00895E31" w:rsidP="00895E31">
      <w:pPr>
        <w:numPr>
          <w:ilvl w:val="0"/>
          <w:numId w:val="43"/>
        </w:numPr>
        <w:spacing w:after="0" w:line="240" w:lineRule="auto"/>
        <w:ind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«Развитие физкультуры и спорта для детей»</w:t>
      </w:r>
    </w:p>
    <w:p w:rsidR="00895E31" w:rsidRPr="00895E31" w:rsidRDefault="00895E31" w:rsidP="00895E31">
      <w:pPr>
        <w:numPr>
          <w:ilvl w:val="0"/>
          <w:numId w:val="43"/>
        </w:numPr>
        <w:spacing w:after="0" w:line="240" w:lineRule="auto"/>
        <w:ind w:hanging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«Безопасный детский отдых» и другие.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>Таким образом, приоритетной задачей воспитательной работы в образовании в новом учебном году должна стать  обеспечение социального благополучия, развития и успешности каждого ребенка.</w:t>
      </w:r>
    </w:p>
    <w:p w:rsidR="00895E31" w:rsidRPr="00895E31" w:rsidRDefault="00895E31" w:rsidP="00895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значимая дата в календаре образовательных событий 2018 года —100-летие государственной системы дополнительного образования детей в России. В рамках этой знаменательной даты дополнительное образование сегодня претерпевает серьезные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изменения. С 2017 года Удмуртская Республика в числе 11 регионов принимает участие в реализации федерального Приоритетного  проекта «</w:t>
      </w:r>
      <w:r w:rsidRPr="00895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Доступное 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для детей». Задача приоритетного проекта – сделать дополнительное образование более доступным и качественным. </w:t>
      </w: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данную задачу решают 2 учреждения дополнительного образования: Детско-юношеская спортивная школа и Дом детского творчества, на базе которого создан муниципальный опорный центр, внедряющий новую систему персонифицированного финансирования.</w:t>
      </w: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детей, занимающихся в объединениях Дома детского творчества, в 2017-2018 учебном году </w:t>
      </w:r>
      <w:r w:rsidRPr="00895E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составил 1270 учащихся</w:t>
      </w:r>
      <w:proofErr w:type="gramStart"/>
      <w:r w:rsidRPr="00895E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Реализовывалось 85 дополнительных общеобразовательных программ по 6 направлениям </w:t>
      </w:r>
      <w:r w:rsidRPr="00895E31">
        <w:rPr>
          <w:rFonts w:ascii="Times New Roman" w:eastAsia="Calibri" w:hAnsi="Times New Roman" w:cs="Times New Roman"/>
          <w:b/>
          <w:i/>
          <w:sz w:val="24"/>
          <w:szCs w:val="24"/>
        </w:rPr>
        <w:t>(слайд).</w:t>
      </w:r>
    </w:p>
    <w:p w:rsidR="00895E31" w:rsidRPr="00895E31" w:rsidRDefault="00895E31" w:rsidP="00895E31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 1992 года в районе функционирует детская общественная организация «Радуга». Деятельность организации ведется по 4 основным направлениям: </w:t>
      </w:r>
      <w:proofErr w:type="gramStart"/>
      <w:r w:rsidRPr="00895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эколого-туристическое</w:t>
      </w:r>
      <w:proofErr w:type="gramEnd"/>
      <w:r w:rsidRPr="00895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гражданско-патриотическое, лидерское и социально-правовое. В 2017-18 учебном году было проведено множество акций, конкурсов, соревнований. Наиболее популярным мероприятием является пешеходная прогулка «</w:t>
      </w:r>
      <w:proofErr w:type="spellStart"/>
      <w:r w:rsidRPr="00895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Можгинский</w:t>
      </w:r>
      <w:proofErr w:type="spellEnd"/>
      <w:r w:rsidRPr="00895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скороход». С каждым годом количество участников увеличивается. В прошлом учебном году в пешеходной прогулке участвовало 195 человек </w:t>
      </w:r>
      <w:r w:rsidRPr="00895E3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(слайд).</w:t>
      </w:r>
    </w:p>
    <w:p w:rsidR="00895E31" w:rsidRPr="00895E31" w:rsidRDefault="00895E31" w:rsidP="00895E31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Детско-юношеской спортивной школой реализуются общеразвивающие и предпрофессиональные программы по 8 видам спорта: футбол, баскетбол, волейбол, настольный теннис, шахматы, русская лапта, греко-римская борьба и легкая атлетика.</w:t>
      </w: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 занималось 628 человек</w:t>
      </w:r>
      <w:proofErr w:type="gram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лайд).</w:t>
      </w: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E31" w:rsidRPr="00895E31" w:rsidRDefault="00895E31" w:rsidP="00895E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совместной работе учителей физической культуры и тренеров-преподавателей ДЮСШ состояние спортивно-массовой деятельности в районе имеет положительную динамику. Так, в 2017-2018 учебном году в Спартакиаде обучающихся общеобразовательных организаций Удмуртской Республики сборная команда учащихся </w:t>
      </w:r>
      <w:proofErr w:type="spellStart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95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заняла 4 место</w:t>
      </w:r>
      <w:r w:rsidRPr="00895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(слайд).</w:t>
      </w:r>
    </w:p>
    <w:p w:rsidR="00895E31" w:rsidRPr="00895E31" w:rsidRDefault="00895E31" w:rsidP="00895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В целом, охват дополнительным образованием детей в </w:t>
      </w:r>
      <w:proofErr w:type="spellStart"/>
      <w:r w:rsidRPr="00895E31">
        <w:rPr>
          <w:rFonts w:ascii="Times New Roman" w:eastAsia="Calibri" w:hAnsi="Times New Roman" w:cs="Times New Roman"/>
          <w:sz w:val="24"/>
          <w:szCs w:val="24"/>
        </w:rPr>
        <w:t>Можгинском</w:t>
      </w:r>
      <w:proofErr w:type="spellEnd"/>
      <w:r w:rsidRPr="00895E31">
        <w:rPr>
          <w:rFonts w:ascii="Times New Roman" w:eastAsia="Calibri" w:hAnsi="Times New Roman" w:cs="Times New Roman"/>
          <w:sz w:val="24"/>
          <w:szCs w:val="24"/>
        </w:rPr>
        <w:t xml:space="preserve"> районе составляет 61% (в Республике данный показатель равен 68%).</w:t>
      </w:r>
    </w:p>
    <w:p w:rsidR="001B1479" w:rsidRDefault="001B1479" w:rsidP="003B69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98A" w:rsidRDefault="003B698A" w:rsidP="003B69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B698A" w:rsidRDefault="003B698A" w:rsidP="003B69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E7135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Информацию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«Новая школа»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16FB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принять к сведению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98A" w:rsidRPr="008F0536" w:rsidRDefault="002D200B" w:rsidP="003B69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3B698A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="003B698A"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="003B698A"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3B698A" w:rsidRPr="001E7135" w:rsidRDefault="003B698A" w:rsidP="003B69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за: 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3B698A" w:rsidRPr="001E7135" w:rsidRDefault="003B698A" w:rsidP="003B698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479" w:rsidRDefault="001B1479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810AB" w:rsidRDefault="009B2376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C3411E">
        <w:rPr>
          <w:rFonts w:ascii="Times New Roman" w:eastAsia="Times New Roman" w:hAnsi="Times New Roman" w:cs="Times New Roman"/>
          <w:b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вопросу повестки дня</w:t>
      </w: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:</w:t>
      </w:r>
      <w:proofErr w:type="gramEnd"/>
    </w:p>
    <w:p w:rsidR="001E7135" w:rsidRPr="001E7135" w:rsidRDefault="001E7135" w:rsidP="001E7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заявлениях  </w:t>
      </w:r>
      <w:proofErr w:type="spellStart"/>
      <w:r w:rsidR="0080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Рокиной</w:t>
      </w:r>
      <w:proofErr w:type="spellEnd"/>
      <w:r w:rsidR="0080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D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A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Жуйковой А.М.</w:t>
      </w:r>
      <w:r w:rsidR="00B9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члены партии.  Рекомендации Совета сторонников имеются.</w:t>
      </w:r>
    </w:p>
    <w:p w:rsidR="001E7135" w:rsidRPr="001E7135" w:rsidRDefault="001E7135" w:rsidP="001E71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E7135" w:rsidRPr="001E7135" w:rsidRDefault="001E7135" w:rsidP="001E71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1. На основании  личных письменных заявлений и в соответствии с п.4.2.1 Устава Партии принять в члены  Всероссийской политической партии </w:t>
      </w:r>
      <w:r w:rsidRPr="0063066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</w:rPr>
        <w:t>ЕДИНАЯ РОССИЯ»: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9"/>
        <w:gridCol w:w="3399"/>
        <w:gridCol w:w="1384"/>
        <w:gridCol w:w="1523"/>
        <w:gridCol w:w="2635"/>
      </w:tblGrid>
      <w:tr w:rsidR="001E7135" w:rsidRPr="001E7135" w:rsidTr="00E52D84">
        <w:trPr>
          <w:trHeight w:val="225"/>
        </w:trPr>
        <w:tc>
          <w:tcPr>
            <w:tcW w:w="629" w:type="dxa"/>
            <w:vMerge w:val="restart"/>
          </w:tcPr>
          <w:p w:rsidR="001E7135" w:rsidRPr="001E7135" w:rsidRDefault="001E7135" w:rsidP="001E7135">
            <w:pPr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99" w:type="dxa"/>
            <w:vMerge w:val="restart"/>
          </w:tcPr>
          <w:p w:rsidR="001E7135" w:rsidRPr="001E7135" w:rsidRDefault="001E7135" w:rsidP="001E7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13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gramStart"/>
            <w:r w:rsidRPr="001E7135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E7135">
              <w:rPr>
                <w:rFonts w:ascii="Times New Roman" w:hAnsi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5542" w:type="dxa"/>
            <w:gridSpan w:val="3"/>
            <w:tcBorders>
              <w:bottom w:val="single" w:sz="4" w:space="0" w:color="auto"/>
            </w:tcBorders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135">
              <w:rPr>
                <w:rFonts w:ascii="Times New Roman" w:hAnsi="Times New Roman"/>
                <w:b/>
                <w:sz w:val="24"/>
                <w:szCs w:val="24"/>
              </w:rPr>
              <w:t>голосовали</w:t>
            </w:r>
          </w:p>
        </w:tc>
      </w:tr>
      <w:tr w:rsidR="001E7135" w:rsidRPr="001E7135" w:rsidTr="00E52D84">
        <w:trPr>
          <w:trHeight w:val="315"/>
        </w:trPr>
        <w:tc>
          <w:tcPr>
            <w:tcW w:w="629" w:type="dxa"/>
            <w:vMerge/>
          </w:tcPr>
          <w:p w:rsidR="001E7135" w:rsidRPr="001E7135" w:rsidRDefault="001E7135" w:rsidP="001E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1E7135" w:rsidRPr="001E7135" w:rsidRDefault="001E7135" w:rsidP="001E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13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1E7135" w:rsidRPr="001E7135" w:rsidRDefault="001E7135" w:rsidP="001E7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13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1E7135" w:rsidRPr="001E7135" w:rsidRDefault="001E7135" w:rsidP="001E71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713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1E7135" w:rsidRPr="001E7135" w:rsidTr="00E52D84">
        <w:tc>
          <w:tcPr>
            <w:tcW w:w="629" w:type="dxa"/>
          </w:tcPr>
          <w:p w:rsidR="001E7135" w:rsidRPr="001E7135" w:rsidRDefault="001E7135" w:rsidP="001E7135">
            <w:pPr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1E7135" w:rsidRPr="001E7135" w:rsidRDefault="00801ABA" w:rsidP="001E71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Ольгу Викторовну</w:t>
            </w:r>
          </w:p>
        </w:tc>
        <w:tc>
          <w:tcPr>
            <w:tcW w:w="1384" w:type="dxa"/>
          </w:tcPr>
          <w:p w:rsidR="001E7135" w:rsidRPr="001E7135" w:rsidRDefault="0063066C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7135" w:rsidRPr="001E7135" w:rsidTr="00E52D84">
        <w:tc>
          <w:tcPr>
            <w:tcW w:w="629" w:type="dxa"/>
          </w:tcPr>
          <w:p w:rsidR="001E7135" w:rsidRPr="001E7135" w:rsidRDefault="001E7135" w:rsidP="001E7135">
            <w:pPr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1E7135" w:rsidRPr="001E7135" w:rsidRDefault="00801ABA" w:rsidP="001E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Жуйкову Анастасию Михайловну</w:t>
            </w:r>
          </w:p>
        </w:tc>
        <w:tc>
          <w:tcPr>
            <w:tcW w:w="1384" w:type="dxa"/>
          </w:tcPr>
          <w:p w:rsidR="001E7135" w:rsidRPr="001E7135" w:rsidRDefault="0063066C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5" w:type="dxa"/>
          </w:tcPr>
          <w:p w:rsidR="001E7135" w:rsidRPr="001E7135" w:rsidRDefault="001E7135" w:rsidP="001E7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E7135" w:rsidRPr="001E7135" w:rsidRDefault="001E7135" w:rsidP="001E71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2.</w:t>
      </w:r>
      <w:r w:rsidRPr="001E7135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</w:rPr>
        <w:t>«ЕДИНАЯ РОССИЯ»</w:t>
      </w:r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1E7135" w:rsidRPr="001E7135" w:rsidRDefault="001E7135" w:rsidP="001E713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3.  Контроль  исполнения решения возложить на Секретаря Местного отделения </w:t>
      </w:r>
      <w:proofErr w:type="spellStart"/>
      <w:r w:rsidRPr="001E7135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E7135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1E7135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1E7135" w:rsidRPr="001E7135" w:rsidRDefault="001E7135" w:rsidP="001E71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за: « </w:t>
      </w:r>
      <w:r w:rsidR="0056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против:«0» воздержались: «0».</w:t>
      </w:r>
    </w:p>
    <w:p w:rsidR="001E7135" w:rsidRPr="001E7135" w:rsidRDefault="001E7135" w:rsidP="001E713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принято единогласно</w:t>
      </w:r>
      <w:r w:rsidRPr="001E7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7135" w:rsidRDefault="001E7135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5" w:rsidRDefault="001E7135" w:rsidP="001E7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C3411E">
        <w:rPr>
          <w:rFonts w:ascii="Times New Roman" w:eastAsia="Times New Roman" w:hAnsi="Times New Roman" w:cs="Times New Roman"/>
          <w:b/>
          <w:u w:val="single"/>
          <w:lang w:eastAsia="ru-RU"/>
        </w:rPr>
        <w:t>третье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повестки дня:</w:t>
      </w:r>
    </w:p>
    <w:p w:rsidR="00FB392C" w:rsidRDefault="00FB392C" w:rsidP="00FB392C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r w:rsidRPr="008F6408">
        <w:rPr>
          <w:rFonts w:ascii="Times New Roman" w:eastAsia="Times New Roman" w:hAnsi="Times New Roman" w:cs="Times New Roman"/>
          <w:lang w:eastAsia="ru-RU"/>
        </w:rPr>
        <w:t>Сарычеву М.Н.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28DB">
        <w:rPr>
          <w:rFonts w:ascii="Times New Roman" w:eastAsia="Times New Roman" w:hAnsi="Times New Roman" w:cs="Times New Roman"/>
          <w:lang w:eastAsia="ru-RU"/>
        </w:rPr>
        <w:t>– к</w:t>
      </w:r>
      <w:r w:rsidRPr="008F6408">
        <w:rPr>
          <w:rFonts w:ascii="Times New Roman" w:eastAsia="Times New Roman" w:hAnsi="Times New Roman" w:cs="Times New Roman"/>
          <w:lang w:eastAsia="ru-RU"/>
        </w:rPr>
        <w:t>ура</w:t>
      </w:r>
      <w:r>
        <w:rPr>
          <w:rFonts w:ascii="Times New Roman" w:eastAsia="Times New Roman" w:hAnsi="Times New Roman" w:cs="Times New Roman"/>
          <w:lang w:eastAsia="ru-RU"/>
        </w:rPr>
        <w:t xml:space="preserve">тора партийного проекта на территории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«Здоровое будущее»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«Здоровое будущее»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FB392C" w:rsidRPr="002D76D2" w:rsidRDefault="00FB392C" w:rsidP="00FB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– самая чувствительная и значимая отрасль для каждого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одновременно, – основополагающая стратегическая отрасль для всей страны. Организация здравоохранения должны постоянно совершенствоваться, создавая условия для постоянного роста качества и доступности медицинской помощи и укрепления здоровья наших граждан.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Медико-демографические показатели здоровья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 района:</w:t>
      </w:r>
    </w:p>
    <w:p w:rsidR="00FB392C" w:rsidRPr="002D76D2" w:rsidRDefault="00FB392C" w:rsidP="00FB392C">
      <w:pPr>
        <w:tabs>
          <w:tab w:val="left" w:pos="277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начало 2018 года в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данным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Удмуртстата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насчитывалось 26493 человека, что на  255 чел. меньше, чем на начало 2016 года.</w:t>
      </w:r>
    </w:p>
    <w:p w:rsidR="00FB392C" w:rsidRPr="002D76D2" w:rsidRDefault="00FB392C" w:rsidP="00FB392C">
      <w:pPr>
        <w:tabs>
          <w:tab w:val="left" w:pos="2775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6 мес. 2018 году родилось по данным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Удмуртстата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129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показатель рождаемости составил   9,7  на 1 000 населения, умерло 166 чел, показатель  12,5  на 1000 населения, естественный прирост -2,8 (количество умерших превышает количество родившихся). Таким образом  несмотря на ежегодное снижение общей смертности среди взрослого населения, демографическая ситуация остается напряженной за счет  значительно  выраженного снижения рождаемости.    </w:t>
      </w:r>
    </w:p>
    <w:p w:rsidR="00FB392C" w:rsidRPr="002D76D2" w:rsidRDefault="00FB392C" w:rsidP="00FB392C">
      <w:pPr>
        <w:tabs>
          <w:tab w:val="left" w:pos="2775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демографические показатели (на 1000 населения)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9"/>
        <w:gridCol w:w="1186"/>
        <w:gridCol w:w="1418"/>
        <w:gridCol w:w="1275"/>
        <w:gridCol w:w="1350"/>
        <w:gridCol w:w="1620"/>
        <w:gridCol w:w="858"/>
      </w:tblGrid>
      <w:tr w:rsidR="00FB392C" w:rsidRPr="002D76D2" w:rsidTr="009F1518">
        <w:tc>
          <w:tcPr>
            <w:tcW w:w="1899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5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62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 </w:t>
            </w:r>
          </w:p>
        </w:tc>
        <w:tc>
          <w:tcPr>
            <w:tcW w:w="85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FB392C" w:rsidRPr="002D76D2" w:rsidTr="009F1518">
        <w:tc>
          <w:tcPr>
            <w:tcW w:w="1899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1186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35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62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92C" w:rsidRPr="002D76D2" w:rsidTr="009F1518">
        <w:tc>
          <w:tcPr>
            <w:tcW w:w="1899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186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1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5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5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62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92C" w:rsidRPr="002D76D2" w:rsidTr="009F1518">
        <w:tc>
          <w:tcPr>
            <w:tcW w:w="1899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1186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5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35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620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858" w:type="dxa"/>
          </w:tcPr>
          <w:p w:rsidR="00FB392C" w:rsidRPr="002D76D2" w:rsidRDefault="00FB392C" w:rsidP="009F1518">
            <w:pPr>
              <w:tabs>
                <w:tab w:val="left" w:pos="2775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причины смертности населения за 6 мес. 2018г</w:t>
      </w:r>
      <w:r w:rsidRPr="002D7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болезни органов кровообращения – </w:t>
      </w:r>
      <w:r w:rsidRPr="002D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25,6%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несчастные случаи, отравления и травмы – </w:t>
      </w:r>
      <w:r w:rsidRPr="002D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15,2%;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новообразования – </w:t>
      </w:r>
      <w:r w:rsidRPr="002D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14,3%.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старость-6,1%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смертность от новообразований снизилась в 1,8 раза.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6 мес. 2018 года умерло 37 человек трудоспособного возраста, что составляет 22,3  % от числа всех умерших.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смертности лиц трудоспособного возраста: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месте травмы, отравления и другие последствия – 32,4%;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месте болезни системы кровообращения -27,0%;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месте - новообразования – 18,9 %;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месте – болезни органов пищеварения – 8,1%;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месте – болезни нервной системы – 8,1 %.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 хочу остановиться  на структуре  смертности от внешних причин. В 2018 году умерло  25 чел  в том числе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алкогольная интоксикация-5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самоубийств -5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транспортные несчастные случаи-6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утопления-1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переохлаждение-1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разности  между умершими и родившимися  в 37 человек,  при отсутствии смертности от внешних причин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демографии могла бы быть другая динамика и показатель естественной убыли населения был бы значительно ниже.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 смертности лиц  трудоспособного возраста, смертность от внешних причин вышла на первое место составляя 1/3 от всех случаев смертности, т.е. от причин не связанных с уровнем развития здравоохранения и качеством оказания медицинской помощи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социальных причин и в первую очередь это связано с употреблением алкоголя;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2018г. увеличилось число умерших от алкогольной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регистрируются случаи смерти от отравления алкоголя, цирроза печени, панкреатитов, язвенной болезни желудка на фоне злоупотребления алкоголя, случаи суицидов, убийств, утопления, чаще происходят на фоне алкогольного опьянения.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 проблемы выходят за рамки компетенции службы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решать их надо  во взаимодействии с другими социальными службами и Администрацией   района.</w:t>
      </w:r>
    </w:p>
    <w:p w:rsidR="00FB392C" w:rsidRPr="002D76D2" w:rsidRDefault="00FB392C" w:rsidP="00FB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вносит свой вклад в демографию не только за счет снижения смертности, но и через профилактику абортов и повышение доступности экстракорпорального оплодотворения. </w:t>
      </w:r>
    </w:p>
    <w:p w:rsidR="00FB392C" w:rsidRPr="002D76D2" w:rsidRDefault="00FB392C" w:rsidP="00FB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работе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акушер-гинекологов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психологов и представителей различных религиозных конфессий по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доабортному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консультированию, женщин, намеренных идти на аборт, ежегодно снижается количество абортов, в 2017г. прервано на  19 беременностей меньше, чем в 2016г. и 6 женщин района  отказались от прерывания беременности.</w:t>
      </w:r>
    </w:p>
    <w:p w:rsidR="00FB392C" w:rsidRPr="002D76D2" w:rsidRDefault="00FB392C" w:rsidP="00FB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направлению женщин на экстракорпоральное оплодотворение. В 2017 году выделено квот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 8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наступила беременность у 2,  ждем рождения детей.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Среди показателей, характеризующих здоровье  населения, важное место занимает младенческая смертность. За 6 </w:t>
      </w:r>
      <w:proofErr w:type="spellStart"/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году был 1  случай младенческой смертности и показатель составил 7,8 на 1000 родившихся. Причина  смерти – механическая асфиксия  от закрытия дыхательных путей жидкостью.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Важной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проблемой остается детская смертность.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6 мес.   2018 года  показатель смертности детей в  от 0 до 14 лет составил  0,5   на 1000 детей соответствующего возраста(3 случая), в структуре причин смертност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несчастные случаи. ( 2 ребенка сгорели на пожаре)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15-17 лет зарегистрирован 1 случай смертности, показатель составил 1,3 на 1000 детей соответствующего возраста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 смерти – несчастный случай.(механическая асфиксия- закрытие  верхних дыхательных путей содержимым желудка) 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 образом в текущем году   показатель смертности детей от 0 до 17 лет составил 0,68 на 1000 детей соответствующего возраста (4 случая), в структуре причин смертност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несчастные случаи. 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Конечным итогом демографических  процессов является естественный прирост населения, в текущем году естественный прирост отрицательный (- 2,8 на 1000 населения).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Отмечается увеличение продолжительности жизни населения. Средняя продолжительность жизни у женщин составляет  75 лет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мужчин -  60,5 года. За последние 10 лет  продолжительность жизни выросла  у мужчин  на  3,4 года, женщин на   4,1 года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Заболеваемость населения: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 населения в значительной степени оценивается по показателям заболеваемости населения. </w:t>
      </w:r>
    </w:p>
    <w:p w:rsidR="009F1518" w:rsidRDefault="009F1518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1518" w:rsidRDefault="009F1518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Структура общей заболеваемости населения за 6  мес. 2018 года (</w:t>
      </w:r>
      <w:proofErr w:type="gramStart"/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proofErr w:type="gramEnd"/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%)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болезни органов дыхания – 5871-22,2%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системы кровообращения – 4229-16,0%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болезни  мочеполовой системы – 2943-11,1%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место - болезни костно-мышечной системы – 2207-8,3%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Структура первичной заболеваемости за 6  мес. 2018 года (</w:t>
      </w:r>
      <w:proofErr w:type="gramStart"/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proofErr w:type="gramEnd"/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%)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олезни органов дыхания – 4769-45,5%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 и отравления и другие последствия – 1510-14,4%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болезни кожи и подкожной клетчатки – 719-6,9%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место – врожденные аномали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пороки)-463-4,4%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медицинской помощи населению района.</w:t>
      </w:r>
    </w:p>
    <w:p w:rsidR="00FB392C" w:rsidRPr="002D76D2" w:rsidRDefault="00FB392C" w:rsidP="00FB39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БУЗ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оказывает помощь  76110  </w:t>
      </w:r>
      <w:proofErr w:type="spellStart"/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 взрослого 58643 чел.       </w:t>
      </w:r>
    </w:p>
    <w:p w:rsidR="00FB392C" w:rsidRPr="002D76D2" w:rsidRDefault="00FB392C" w:rsidP="00FB39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17467 чел.</w:t>
      </w:r>
    </w:p>
    <w:p w:rsidR="00FB392C" w:rsidRPr="002D76D2" w:rsidRDefault="00FB392C" w:rsidP="00FB392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Амбулаторно-поликлиническая служба:</w:t>
      </w:r>
    </w:p>
    <w:p w:rsidR="00FB392C" w:rsidRPr="002D76D2" w:rsidRDefault="00FB392C" w:rsidP="00FB3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 медико-санитарная  помощь  в  БУЗ  УР 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РБ  МЗ УР» оказывается взрослой поликлиникой на 750 посещений и детской поликлиникой на 250 посещений,  33  фельдшерско-акушерскими  пунктами, 2  участковыми  больницами, 1 врачебной амбулаторией.   </w:t>
      </w:r>
    </w:p>
    <w:p w:rsidR="00FB392C" w:rsidRPr="002D76D2" w:rsidRDefault="00FB392C" w:rsidP="00FB3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посещений  за 6  мес. 2018 г. по участковым больницам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выполнен на 67,3  %.  </w:t>
      </w:r>
    </w:p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Амбулаторно-поликлиническая помощь: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126"/>
        <w:gridCol w:w="2268"/>
        <w:gridCol w:w="2268"/>
      </w:tblGrid>
      <w:tr w:rsidR="00FB392C" w:rsidRPr="002D76D2" w:rsidTr="009F1518">
        <w:tc>
          <w:tcPr>
            <w:tcW w:w="2235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B392C" w:rsidRPr="002D76D2" w:rsidTr="009F1518">
        <w:tc>
          <w:tcPr>
            <w:tcW w:w="2235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2126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12317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</w:t>
            </w:r>
          </w:p>
        </w:tc>
      </w:tr>
      <w:tr w:rsidR="00FB392C" w:rsidRPr="002D76D2" w:rsidTr="009F1518">
        <w:tc>
          <w:tcPr>
            <w:tcW w:w="2235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FB392C" w:rsidRPr="002D76D2" w:rsidTr="009F1518">
        <w:trPr>
          <w:trHeight w:val="297"/>
        </w:trPr>
        <w:tc>
          <w:tcPr>
            <w:tcW w:w="2235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Кибьинская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B392C" w:rsidRPr="002D76D2" w:rsidTr="009F1518">
        <w:trPr>
          <w:trHeight w:val="297"/>
        </w:trPr>
        <w:tc>
          <w:tcPr>
            <w:tcW w:w="2235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2126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55821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50931</w:t>
            </w:r>
          </w:p>
        </w:tc>
        <w:tc>
          <w:tcPr>
            <w:tcW w:w="2268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</w:tbl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посещений    «узких  специалистов» взрослой  и  детской  поликлиники пациенты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составляют   36  процентов, это  означает  что  на  одного  жителя  села  приходится  то же  количество    посещений эндокринолога,  невролога,  офтальмолога  и  других  узких  специалистов,   что  и  на  жителя  города, кроме того на одного сельского жителя приходится 3,1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посешений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фельдшерами ФАП.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целях  реализации  приоритетного  профилактического  направления  и  повышения  доступности  медицинской  помощи  жителям  села созданы  выездные  диагностические  и  врачебные  бригады.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на территории МО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» активно работал передвижной медицинский комплекс для осмотра определенных групп взрослого населения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диспенсеризации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МЗ РФ №869н от 26.10.2017г 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составе бригады МК: врач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терапевт, окулист, невролог, акушер-гинеколог, врач УЗИ, ЭКГ, лаборатория.  За период работы МК  1029 человек в 31 населенном пункте осмотрены </w:t>
      </w: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терапевтом,750 офтальмологом,630 гинекологом, 381  неврологом,  выполнено  538 УЗИ.</w:t>
      </w:r>
    </w:p>
    <w:p w:rsidR="00FB392C" w:rsidRPr="002D76D2" w:rsidRDefault="00FB392C" w:rsidP="00FB3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2018 году  так же  регулярно осуществляются выезда на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  терапевтов, ЭКГ и лаборатории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осмотра определенных групп взрослого населения. Согласно графику осуществляются выезда узких специалистов, педиатров, лаборатории и диагностической службы для проведения диспансеризации детского  населения. За 6 </w:t>
      </w:r>
      <w:proofErr w:type="spellStart"/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организовано 115 выездов  осмотрено 4229 чел. взрослого и детского населения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FB392C" w:rsidRPr="002D76D2" w:rsidTr="009F1518">
        <w:tc>
          <w:tcPr>
            <w:tcW w:w="9464" w:type="dxa"/>
          </w:tcPr>
          <w:p w:rsidR="00FB392C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Активно проводится диспансеризация  взрослого  населения. Так в 2018г. подлежат диспансеризации 4750 сельских жителей, из них завершили первый этап диспансеризации в полном объеме  – 2665 чел.-56% от подлежащих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 на 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этап -699 чел, завершили второй этап диспансеризации 441 чел. 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итогам осмотров по   диспансеризации взрослых за  6  месяцев  установлено: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группа здоровья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719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(30,1%), 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группа здоровья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  ч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 (12,5%), 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группа здоровья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1647 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(61,8%).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результате  проведения  диспансеризации  выявляются  факторы  риска  развития  неинфекционных  заболеваний,  что  позволяет  вовремя  откорректировать  образ  жизни, подумать  о   профилактике  инфаркта,  инсульта,  сахарного  диабета  и  других  тяжелых  заболеваний.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сожалению,  по   результатам  анкетирования  сельских  жителей  курение выявлено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297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(12,4%)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впервые повышенное артериальное давление 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496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(20,8%), избыточная масса тела и ожирение  у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819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(34,3%). Выявлено,  что   почти  50  процентов  населения  питаются  нерационально,  0,5  процента  осмотренных  признались  в  злоупотреблении  алкоголем.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85 граждан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осмотренных  выявлен  очень  высокий  риск  развития  острого  инфаркта  и  инсульта.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 пациенты  сразу  берутся  под  наблюдение, обследуются,  получают  стационарное  и  амбулаторное  лечение. 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выявленной патологии в 2018 году: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месте – болезни системы кровообращения (50.1%)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месте – болезни эндокринной системы (14,2%)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 месте – болезни органов пищеварения  (13.5 %)</w:t>
            </w:r>
          </w:p>
          <w:p w:rsidR="00FB392C" w:rsidRPr="002D76D2" w:rsidRDefault="00FB392C" w:rsidP="009F15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 результатам  первого  и  второго  этапа  диспансеризации                               </w:t>
            </w:r>
          </w:p>
          <w:p w:rsidR="00FB392C" w:rsidRPr="002D76D2" w:rsidRDefault="00FB392C" w:rsidP="009F151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Установлено диспансерное наблюдение – </w:t>
            </w:r>
            <w:r w:rsidRPr="002D7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1257</w:t>
            </w:r>
            <w:r w:rsidRPr="002D7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  <w:p w:rsidR="00FB392C" w:rsidRPr="002D76D2" w:rsidRDefault="00FB392C" w:rsidP="009F151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дополнительное диагностическое исследование, не входящее в объем диспансеризации – 947 человек</w:t>
            </w:r>
          </w:p>
          <w:p w:rsidR="00FB392C" w:rsidRPr="002D76D2" w:rsidRDefault="00FB392C" w:rsidP="009F151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Назначено амбулаторное лечение – </w:t>
            </w:r>
            <w:r w:rsidRPr="002D7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2018 году продолжена диспансеризация   несовершеннолетних, в том числе детей первого года жизни,  завешена диспансеризации  дете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 детей находящихся в трудной жизненной ситуации пребывающих в стационарных учреждениях , а также завершена диспансеризация детей- сирот  и детей оставшихся без попечения родителей,  в том числе усыновленных (удочеренных), принятых под опеку(попечительство), в приемную или патронатную семью. 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эффективной работы специалистов детской поликлиники и максимального  охвата всех несовершеннолетних профилактическими осмотрами организован выезд специалистов образовательные учреждения и ФАП. В 2018 году предстоит  охватить  диспансеризацией  4610 несовершеннолетних, за первое полугодие осмотрено  2229 чел -48,4%  от подлежащих.  Согласно утвержденному плану графику остальное детское население подлежит диспансеризации  с  сентября по декабрь 2018 года. 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Можгинской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 продолжается  успешная реализация  проекта «Бережливая поликлиника». Целью реализации проекта является получение пациентами максимум качественных услуг за минимальное время и улучшение состояния их здоровья. Согласно плану работы  были выбраны следующие  направления, для улучшения работы: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работы регистратуры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 проведения процесса диспансеризации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 работы врача терапевта участкового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информационных технологий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результате  реализации проекта  изменился внешний облик самой поликлиники. Регистратура стала открытой, установлены компьютеры, организовано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картохранилище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выделен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-центр, в холле работает администратор,  проведена большая работа по упрощению навигации для пациентов, планируется введение электронной очереди в регистратуру.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Создано отделение  профилактики  с самостоятельным входом и кабинетами 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для быстрого прохождения диспансеризации.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женской консультации переехало в освободившиеся  просторные помещения родильного 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имеются все условия для персонала и пациентов: отдельная регистратура с картотекой, отдельные кабинеты и смотровые для каждого врача  гинеколога и врача терапевта, просторные холлы для пациентов  где установлен телевизор  для просмотра видеороликов  о профилактике  заболеваний,  в том числе онкологических, о необходимости своевременной постановки на учет по беременности, прохождении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диагностики врожденных пороков развития плода для успешного завершения беременности и рождения здорового ребенка.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апреле 2018 года  в проект «Создание новой модели  медицинской организации, оказывающей первичную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–санитарную помощь» включилась и детская поликлиника, по следующим направлениям: 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регистратуры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врача педиатра участкового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электронная медицинская карта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диспансеризация детей первого года жизни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разделение потоков здоровых и больных детей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 оптимизации работы участкового терапевта, участкового педиатра  и  узких  специалистов - сократилось время ожидания у кабинета, перешли на электронный документооборот, внедрены новые формы организации работы, увеличился уровень удовлетворенности пациентов.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 структурные  подразделения,  в  том  числе  и  участковые  больницы,  и  врачебная  амбулатория   </w:t>
            </w:r>
            <w:r w:rsidRPr="00F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объединены  локальной  сетью</w:t>
            </w:r>
            <w:proofErr w:type="gramStart"/>
            <w:r w:rsidRPr="00F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каждого  сельского  врача  есть  возможность</w:t>
            </w: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записать пациентов к  узким  специалистам  - эндокринологу,  офтальмологу, неврологу,  кардиологу,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оториноларингологу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и  на  диагностические  исследования   непосредственно  на  приеме. Запись  к  специалистам  Республиканских  учреждений  так  же  оформляется  в  участковой  больнице  или  врачебной  амбулатории.  В  условиях 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запись  осуществляется фельдшером,  по   телефону.  В  планах  подключить  к  сети 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Сейчас в учреждении компьютеризированы  рабочие места всех медицинских работников.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  в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Можгинской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проходит второй этап приоритетного проекта. На  этом этапе   реализуется  направление « управление запасами лекарственных средств и изделий медицинского назначения».</w:t>
            </w:r>
            <w:r w:rsidRPr="002D76D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FB392C" w:rsidRPr="002D76D2" w:rsidRDefault="00FB392C" w:rsidP="009F1518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B392C" w:rsidRPr="002D76D2" w:rsidRDefault="00FB392C" w:rsidP="00FB392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76D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Стационарная помощь:</w:t>
      </w:r>
    </w:p>
    <w:p w:rsidR="00FB392C" w:rsidRPr="002D76D2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Дорогостоящий и ресурсоемкий вид помощи в системе здравоохранения – стационарная помощь. Именно поэтому особое внимание уделяется оптимизации коечного фонда, сохраняя доступность и качество медицинской помощи за счет эффективного использования имеющихся ресурсов.</w:t>
      </w:r>
    </w:p>
    <w:p w:rsidR="00FB392C" w:rsidRPr="002D76D2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2018 г. было развернуто в БУЗ УР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288 коек круглосуточного пребывания,  и 100 коек с дневным пребыванием. </w:t>
      </w:r>
    </w:p>
    <w:p w:rsidR="00FB392C" w:rsidRPr="002D76D2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профилям: терапия, кардиология, неврология, педиатрия, травматология, хирургия, офтальмология,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оторинолярингология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акушерство и гинекология, неонатология, инфекционные болезни, гемодиализ.</w:t>
      </w:r>
      <w:proofErr w:type="gramEnd"/>
    </w:p>
    <w:p w:rsidR="00FB392C" w:rsidRPr="002D76D2" w:rsidRDefault="00FB392C" w:rsidP="00FB3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2017 год  на койках круглосуточного и дневного пребывания пролечено 15497 человек;  из них 42,8%  жители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 а в 2018 году  в стационарах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пролечено  3375 пациентов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что составляет 44,04% от всех пролеченных больных в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это говорит о доступности стационарной и стационар замещающей медицинской помощи сельскому населению.</w:t>
      </w:r>
      <w:proofErr w:type="gramEnd"/>
    </w:p>
    <w:p w:rsidR="00FB392C" w:rsidRPr="002D76D2" w:rsidRDefault="00FB392C" w:rsidP="00FB3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является межмуниципальным центром   по профилям травматология,   акушерство и гинекология с неонатологией, сосудистый центр для оказания помощи 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больным с инфарктом миокарда  и ОНМК.   По  этим  профилям  обслуживаются  не  только  жители  Можги  и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района,  но  и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Алнашского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 общей  сложности  население  южного  куста  составляет  137549 чел. (без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ожги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61439 чел)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2018 года в участковых больницах БУЗ УР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развернуто  22 койки круглосуточного пребывания и 31 койка дневного пребывания.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294"/>
        <w:gridCol w:w="1914"/>
        <w:gridCol w:w="1914"/>
        <w:gridCol w:w="1915"/>
      </w:tblGrid>
      <w:tr w:rsidR="00FB392C" w:rsidRPr="002D76D2" w:rsidTr="009F1518">
        <w:tc>
          <w:tcPr>
            <w:tcW w:w="534" w:type="dxa"/>
            <w:vMerge w:val="restart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Наименование ЛПУ</w:t>
            </w:r>
          </w:p>
        </w:tc>
        <w:tc>
          <w:tcPr>
            <w:tcW w:w="5743" w:type="dxa"/>
            <w:gridSpan w:val="3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коек</w:t>
            </w:r>
          </w:p>
        </w:tc>
      </w:tr>
      <w:tr w:rsidR="00FB392C" w:rsidRPr="002D76D2" w:rsidTr="009F1518">
        <w:tc>
          <w:tcPr>
            <w:tcW w:w="534" w:type="dxa"/>
            <w:vMerge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  <w:gridSpan w:val="2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дневного стационара</w:t>
            </w:r>
          </w:p>
        </w:tc>
      </w:tr>
      <w:tr w:rsidR="00FB392C" w:rsidRPr="002D76D2" w:rsidTr="009F1518">
        <w:tc>
          <w:tcPr>
            <w:tcW w:w="534" w:type="dxa"/>
            <w:vMerge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АПУ</w:t>
            </w:r>
          </w:p>
        </w:tc>
      </w:tr>
      <w:tr w:rsidR="00FB392C" w:rsidRPr="002D76D2" w:rsidTr="009F1518">
        <w:tc>
          <w:tcPr>
            <w:tcW w:w="53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терап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профиль)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(педиатр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рофиль)</w:t>
            </w:r>
          </w:p>
        </w:tc>
        <w:tc>
          <w:tcPr>
            <w:tcW w:w="191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(хирург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рофиль)</w:t>
            </w:r>
          </w:p>
        </w:tc>
      </w:tr>
      <w:tr w:rsidR="00FB392C" w:rsidRPr="002D76D2" w:rsidTr="009F1518">
        <w:tc>
          <w:tcPr>
            <w:tcW w:w="53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Большеучинская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профиль)</w:t>
            </w:r>
          </w:p>
        </w:tc>
        <w:tc>
          <w:tcPr>
            <w:tcW w:w="191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92C" w:rsidRPr="002D76D2" w:rsidTr="009F1518">
        <w:tc>
          <w:tcPr>
            <w:tcW w:w="53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(паллиативная мед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омощь</w:t>
            </w:r>
            <w:r w:rsidRPr="002D7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профиль)</w:t>
            </w:r>
          </w:p>
        </w:tc>
        <w:tc>
          <w:tcPr>
            <w:tcW w:w="191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92C" w:rsidRPr="002D76D2" w:rsidTr="009F1518">
        <w:tc>
          <w:tcPr>
            <w:tcW w:w="53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392C" w:rsidRPr="002D76D2" w:rsidRDefault="00FB392C" w:rsidP="00FB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Показатели работы коечного фонда за 6 мес. 2018г.:</w:t>
      </w:r>
    </w:p>
    <w:tbl>
      <w:tblPr>
        <w:tblW w:w="9519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3260"/>
        <w:gridCol w:w="1984"/>
        <w:gridCol w:w="1843"/>
        <w:gridCol w:w="1985"/>
      </w:tblGrid>
      <w:tr w:rsidR="00FB392C" w:rsidRPr="002D76D2" w:rsidTr="009F1518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Наименование ЛПУ</w:t>
            </w:r>
          </w:p>
        </w:tc>
        <w:tc>
          <w:tcPr>
            <w:tcW w:w="198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B392C" w:rsidRPr="002D76D2" w:rsidTr="009F1518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</w:tc>
        <w:tc>
          <w:tcPr>
            <w:tcW w:w="198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843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FB392C" w:rsidRPr="002D76D2" w:rsidTr="009F1518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Большеучинская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43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B392C" w:rsidRPr="002D76D2" w:rsidTr="009F1518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Большекибьинская</w:t>
            </w:r>
            <w:proofErr w:type="spellEnd"/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</w:t>
            </w:r>
          </w:p>
          <w:p w:rsidR="00FB392C" w:rsidRPr="002D76D2" w:rsidRDefault="00FB392C" w:rsidP="009F1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</w:tcPr>
          <w:p w:rsidR="00FB392C" w:rsidRPr="002D76D2" w:rsidRDefault="00FB392C" w:rsidP="009F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</w:tr>
    </w:tbl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Средняя длительность пребывания в стационаре – 11,05  % выполнения плана койко-дней составил – 186,11 %.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базе Б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Кибьинской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 с 2016 года открыто отделение паллиативной медицинской помощи на 10 коек для жителей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ожги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Можгинского,Алнашского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районов. За 6 </w:t>
      </w:r>
      <w:proofErr w:type="spellStart"/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пролечено 110 пациентов.</w:t>
      </w:r>
    </w:p>
    <w:p w:rsidR="00FB392C" w:rsidRPr="002D76D2" w:rsidRDefault="00FB392C" w:rsidP="009F1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Медицинские кадры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доступности  и  качества   медицинской  помощи  населению  в  значительной  степени  определяется  кадровым  потенциалом  отрасли, его  профессиональным  уровнем  и  качеством  подготовки. Главной движущей силой системы здравоохранения являются врачи и медицинские сестры.</w:t>
      </w:r>
      <w:r w:rsidRPr="002D7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больницы нацелена  на обеспечение учреждения опытными, высококвалифицированными  и заинтересованными работниками, на эффективное использование мастерства и потенциальные возможности каждого сотрудника в соответствии с уровнем их знаний, квалификаций и профессией.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15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работают: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врачей – 182 человека, из них имеют высшую категорию 19 врачей, первую - 47, вторую -16, сертификат специалиста – 99%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медицинский персонал – 678 человек, из них имеют высшую категорию 29 человек, первую – 273, вторую – 1118 человек. Сертификат специалиста – 95%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врачебным персоналом составляет 59%, средним медицинским персоналом – 87%.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возраст: врачи – 42 года, средний медицинский персонал – 38 лет.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филиале БУЗ УР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Можгинская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 МЗ УР» работают 15 врачей,  имеют сертификат специалистов  100% врачей.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Средних медицинских работников всего 104 чел., имеют квалификацию высшую  - 1  чел., первую – 37 чел., вторую -  14 чел., имеют сертификаты – 100,0% СМП.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Средний возраст медицинских работников -48 лет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фельдшеров ФАП- </w:t>
      </w:r>
      <w:r w:rsidRPr="002D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53 года.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врачебным персоналом составляет 59%, средним медицинским персоналом – 87%.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сегодня потребность во врачебных кадрах составляет около 30 человек. Дефицит кадров имеется на  10 специальносте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акушерство-гинекология, педиатрия, терапия,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анастезиология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реаниматология, онкология и др.)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Существует проблема укомплектования  врачами  и  участковых больниц: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Пычасская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Участковая больница </w:t>
      </w:r>
      <w:proofErr w:type="gram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врача хирурга. Б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Учинская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врачебная амбулатори</w:t>
      </w:r>
      <w:proofErr w:type="gram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 врача педиатра в коррекционной школе,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ренгенолога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укомплектованы фельдшерско-акушерские пункты </w:t>
      </w:r>
      <w:proofErr w:type="gram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proofErr w:type="gram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ельдшерами (с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Каксинского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ФАПов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Нет мед. работников в Б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Учинском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д/с,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ожгинской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Сибинской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школах. </w:t>
      </w:r>
    </w:p>
    <w:p w:rsidR="00FB392C" w:rsidRPr="002D76D2" w:rsidRDefault="00FB392C" w:rsidP="00FB392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6D2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проводится работа по направлению на целевое обучение выпускников школ и выпускников медицинских вузов. В 2017 году были заключены договора о целевом обучении в ФГБОУ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</w:rPr>
        <w:t xml:space="preserve"> «Ижевская государственная медицинская академия Минздрава России» с 22 выпускниками школ. 12 человек из них успешно были зачислены на 1 курс ФГБОУ ВО ИГМА, из них: 10 абитуриентов на Лечебный факультет; 1 на Педиатрический факультет и 1 на Стоматологический факультет.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2018 год</w:t>
      </w:r>
    </w:p>
    <w:p w:rsidR="00FB392C" w:rsidRPr="002D76D2" w:rsidRDefault="00FB392C" w:rsidP="00FB39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качественной и доступной медицинской помощи  населению города и района в рамках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Государственных гарантий оказания бесплатной медицинской помощи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 на  территории Удмуртской Республики.</w:t>
      </w:r>
    </w:p>
    <w:p w:rsidR="00FB392C" w:rsidRPr="002D76D2" w:rsidRDefault="00FB392C" w:rsidP="00FB39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и рациональное использование финансовых материально-технических и кадровых ресурсов.</w:t>
      </w:r>
    </w:p>
    <w:p w:rsidR="00FB392C" w:rsidRPr="002D76D2" w:rsidRDefault="00FB392C" w:rsidP="00FB392C">
      <w:pPr>
        <w:numPr>
          <w:ilvl w:val="0"/>
          <w:numId w:val="13"/>
        </w:num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медицинской помощи новорожденным и женщинам в период беременности и после родов.</w:t>
      </w:r>
    </w:p>
    <w:p w:rsidR="00FB392C" w:rsidRPr="002D76D2" w:rsidRDefault="00FB392C" w:rsidP="00FB392C">
      <w:pPr>
        <w:numPr>
          <w:ilvl w:val="0"/>
          <w:numId w:val="13"/>
        </w:num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новой модели медицинской организации оказывающей первичную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санитарную помощь с внедрением бережливого производства.</w:t>
      </w:r>
    </w:p>
    <w:p w:rsidR="00FB392C" w:rsidRPr="002D76D2" w:rsidRDefault="00FB392C" w:rsidP="00FB392C">
      <w:pPr>
        <w:numPr>
          <w:ilvl w:val="0"/>
          <w:numId w:val="13"/>
        </w:num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«Совершенствование процессов организации медицинской помощи на основе внедрения информационных технологий» («Электронное здравоохранение»);</w:t>
      </w:r>
    </w:p>
    <w:p w:rsidR="00FB392C" w:rsidRPr="002D76D2" w:rsidRDefault="00FB392C" w:rsidP="00FB392C">
      <w:pPr>
        <w:numPr>
          <w:ilvl w:val="0"/>
          <w:numId w:val="13"/>
        </w:num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«Формирование здорового образа жизни».</w:t>
      </w:r>
    </w:p>
    <w:p w:rsidR="00FB392C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B392C" w:rsidRPr="002D76D2" w:rsidRDefault="00FB392C" w:rsidP="00FB392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Информацию </w:t>
      </w:r>
      <w:r w:rsidRPr="002D76D2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«Здоровое будущее»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2D76D2">
        <w:rPr>
          <w:rFonts w:ascii="Times New Roman" w:eastAsia="Times New Roman" w:hAnsi="Times New Roman" w:cs="Times New Roman"/>
          <w:sz w:val="24"/>
          <w:lang w:eastAsia="ru-RU"/>
        </w:rPr>
        <w:t xml:space="preserve"> принять к сведению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FB392C" w:rsidRDefault="00FB392C" w:rsidP="00FB392C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2D76D2">
        <w:rPr>
          <w:rFonts w:ascii="Times New Roman" w:eastAsia="Times New Roman" w:hAnsi="Times New Roman" w:cs="Times New Roman"/>
          <w:sz w:val="24"/>
          <w:lang w:eastAsia="ru-RU"/>
        </w:rPr>
        <w:t xml:space="preserve">. Рекомендовать </w:t>
      </w:r>
      <w:r>
        <w:rPr>
          <w:rFonts w:ascii="Times New Roman" w:eastAsia="Times New Roman" w:hAnsi="Times New Roman" w:cs="Times New Roman"/>
          <w:sz w:val="24"/>
          <w:lang w:eastAsia="ru-RU"/>
        </w:rPr>
        <w:t>секретарям первичных отделений</w:t>
      </w:r>
      <w:r w:rsidRPr="002D76D2">
        <w:rPr>
          <w:rFonts w:ascii="Times New Roman" w:eastAsia="Times New Roman" w:hAnsi="Times New Roman" w:cs="Times New Roman"/>
          <w:sz w:val="24"/>
          <w:lang w:eastAsia="ru-RU"/>
        </w:rPr>
        <w:t xml:space="preserve"> осуществлять ежегодно мониторинг соблюдения принципа доступности при реализации конституционного права граждан на бесплатную медицинскую помощь.</w:t>
      </w:r>
    </w:p>
    <w:p w:rsidR="00FB392C" w:rsidRPr="008F0536" w:rsidRDefault="00FB392C" w:rsidP="00FB392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FB392C" w:rsidRPr="00AE237E" w:rsidRDefault="00FB392C" w:rsidP="00FB3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за: « 20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FB392C" w:rsidRPr="00AE237E" w:rsidRDefault="00FB392C" w:rsidP="00FB392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392C" w:rsidRDefault="00FB392C" w:rsidP="00FB392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392C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По четвертому вопросу повестки дня:</w:t>
      </w:r>
    </w:p>
    <w:p w:rsidR="00FB392C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B392C" w:rsidRDefault="00FB392C" w:rsidP="00FB3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lang w:eastAsia="ru-RU"/>
        </w:rPr>
        <w:t>Мельникова О.П. – начальника сектора физической культуры и спорта Управления культуры и спорта Администрации МО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район»  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«Детский спорт»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FB392C" w:rsidRDefault="00FB392C" w:rsidP="00FB3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92C" w:rsidRPr="002D76D2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– это деятельность, активность людей, направленные на сохранение и улучшение здоровья. </w:t>
      </w:r>
    </w:p>
    <w:p w:rsidR="00FB392C" w:rsidRPr="002D76D2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по  формированию  здорового образа  жизни включает  в себя: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меры  по профилактике вредных  привычек;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 навыков здорового  питания;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физкультуры и спорта;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населения о пагубном воздействии вредных привычек, о мероприятиях по здоровому образу жизни, о формах и  возможностях здорового  времяпрепровождения,  профилактическую работу по  имеющимся заболеваниям. </w:t>
      </w:r>
    </w:p>
    <w:p w:rsidR="00FB392C" w:rsidRPr="002D76D2" w:rsidRDefault="00FB392C" w:rsidP="00FB392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действует муниципальная программа «Охрана здоровья и формирование  здорового  образа жизни среди  населения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  на 2015 – 2020 годы» предусматривающая:</w:t>
      </w:r>
    </w:p>
    <w:p w:rsidR="00FB392C" w:rsidRPr="002D76D2" w:rsidRDefault="00FB392C" w:rsidP="00FB392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 условий  для  развития  физической культуры и спорта в  </w:t>
      </w:r>
      <w:proofErr w:type="spellStart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Можгинском</w:t>
      </w:r>
      <w:proofErr w:type="spellEnd"/>
      <w:r w:rsidRPr="002D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районе;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оказания медицинской помощи населению.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населения района мотивации к ведению здорового образа жизни.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условий и охраны труда.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жизни и здоровья населения в процессе трудовой деятельности.</w:t>
      </w:r>
    </w:p>
    <w:p w:rsidR="00FB392C" w:rsidRPr="002D76D2" w:rsidRDefault="00FB392C" w:rsidP="00FB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ОРГАНИЗАЦИОННАЯ РАБОТА</w:t>
      </w:r>
    </w:p>
    <w:p w:rsidR="00FB392C" w:rsidRPr="002D76D2" w:rsidRDefault="00FB392C" w:rsidP="00FB3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управления физической культурой и спортом в районе является сектор по физической культуре и спорту, который входит в структуру Управления культуры, спорта и молодежи Администрации МО «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В состав сектора входит начальник и старший специалист. Сектор по физкультуре и спорту координирует свою работу и взаимодействует в вопросах организации спортивно-массовой и физкультурно-оздоровительной работы с органами местного самоуправления, МКОУ ДО «ДЮСШ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районным методическим объединением учителей физкультуры, сектором культуры и молодежной политики и другими организациями и предприятиями района. </w:t>
      </w:r>
    </w:p>
    <w:p w:rsidR="00FB392C" w:rsidRPr="002D76D2" w:rsidRDefault="00FB392C" w:rsidP="00FB39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действует подпрограмма «Создание условий для развития физической культуры и спорта» муниципальной программы «Охрана здоровья и формирования ЗОЖ  Развитие физической культуры и формирование здорового образа жизни населения в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на 2015-2020 годы.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С ФИЗКУЛЬТУРНЫМИ КАДРАМИ</w:t>
      </w:r>
    </w:p>
    <w:p w:rsidR="00FB392C" w:rsidRPr="002D76D2" w:rsidRDefault="00FB392C" w:rsidP="00FB3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организации физкультурно-оздоровительной и спортивно-массовой работы занимаются 45 штатных физкультурных работников, из которых 31 - учителя физической культуры, 6 тренеров-преподавателей ДЮСШ по видам спорта, 3 инструктора-методиста по спорту по месту жительства. Открытых вакансий на должность учителя физкультуры нет.</w:t>
      </w:r>
    </w:p>
    <w:p w:rsidR="00FB392C" w:rsidRPr="002D76D2" w:rsidRDefault="00FB392C" w:rsidP="00FB3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спортивной школы проводятся семинары по подготовке спортивных судей и повышения их квалификации. К организации проведения соревнований привлекаются учащиеся школ и студенты учебных заведений. Ежегодно учителя физической культуры и тренеры-преподаватели проходят курсы повышения квалификации. В 2017 году 7 человек из числа физкультурных работников прошли курсы повышения квалификации. 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ФИЗИЧЕСКОГО ВОСПИТАНИЯ В ОБРАЗОВАТЕЛЬНЫХ УЧРЕЖДЕНИЯХ</w:t>
      </w:r>
    </w:p>
    <w:p w:rsidR="00FB392C" w:rsidRPr="002D76D2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 Физическое воспитание в дошкольных учреждениях.</w:t>
      </w:r>
    </w:p>
    <w:p w:rsidR="00FB392C" w:rsidRPr="002D76D2" w:rsidRDefault="00FB392C" w:rsidP="00FB392C">
      <w:pPr>
        <w:spacing w:after="0" w:line="240" w:lineRule="auto"/>
        <w:ind w:firstLine="284"/>
        <w:jc w:val="both"/>
        <w:rPr>
          <w:rFonts w:ascii="&amp;amp" w:eastAsia="Times New Roman" w:hAnsi="&amp;amp" w:cs="Times New Roman"/>
          <w:sz w:val="24"/>
          <w:szCs w:val="24"/>
          <w:lang w:eastAsia="ru-RU"/>
        </w:rPr>
      </w:pPr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>Дошкольные общеобразовательные учреждения района имеют приоритетное направление в педагогической деятельности по физическому воспитанию, т.к. только здоровый ребенок может полноценно и гармонично развиваться в период дошкольного детства. Исходя из этого, цель работы по физическому воспитанию дошкольников - сохранение и укрепление психического и физического здоровья детей за период дошкольного детства.</w:t>
      </w:r>
    </w:p>
    <w:p w:rsidR="00FB392C" w:rsidRPr="002D76D2" w:rsidRDefault="00FB392C" w:rsidP="00FB3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Чтобы повысить двигательную активность разрабатываются и внедряются нетрадиционные формы работы по физической культуре: игровые и тематические формы проведения физкультурных занятий; комплексы музыкально-ритмических движений; </w:t>
      </w:r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lastRenderedPageBreak/>
        <w:t>занятия тренировочного характера, направленные на развитие функциональных и двигательных возможностей детей; прогулки-походы, направленные на развитие выносливости (с учетом состояния здоровья детей, уровня их физического развития и двигательной активности, а так же сезона года).</w:t>
      </w:r>
      <w:proofErr w:type="gramEnd"/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 </w:t>
      </w:r>
      <w:proofErr w:type="gramStart"/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Ежегодно проходит Первенство района по легкоатлетическому троеборью </w:t>
      </w:r>
      <w:r w:rsidRPr="002D76D2">
        <w:rPr>
          <w:rFonts w:ascii="&amp;amp" w:eastAsia="Times New Roman" w:hAnsi="&amp;amp" w:cs="Times New Roman" w:hint="eastAsia"/>
          <w:sz w:val="24"/>
          <w:szCs w:val="24"/>
          <w:lang w:eastAsia="ru-RU"/>
        </w:rPr>
        <w:t>«</w:t>
      </w:r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>Юные атлеты</w:t>
      </w:r>
      <w:r w:rsidRPr="002D76D2">
        <w:rPr>
          <w:rFonts w:ascii="&amp;amp" w:eastAsia="Times New Roman" w:hAnsi="&amp;amp" w:cs="Times New Roman" w:hint="eastAsia"/>
          <w:sz w:val="24"/>
          <w:szCs w:val="24"/>
          <w:lang w:eastAsia="ru-RU"/>
        </w:rPr>
        <w:t>»</w:t>
      </w:r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 (бег </w:t>
      </w:r>
      <w:smartTag w:uri="urn:schemas-microsoft-com:office:smarttags" w:element="metricconverter">
        <w:smartTagPr>
          <w:attr w:name="ProductID" w:val="30 м"/>
        </w:smartTagPr>
        <w:r w:rsidRPr="002D76D2">
          <w:rPr>
            <w:rFonts w:ascii="&amp;amp" w:eastAsia="Times New Roman" w:hAnsi="&amp;amp" w:cs="Times New Roman"/>
            <w:sz w:val="24"/>
            <w:szCs w:val="24"/>
            <w:lang w:eastAsia="ru-RU"/>
          </w:rPr>
          <w:t>30 м</w:t>
        </w:r>
      </w:smartTag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, прыжки в длину, метание мяча), в 2017 году участие приняло 23  детских сада из 25; районный праздник </w:t>
      </w:r>
      <w:r w:rsidRPr="002D76D2">
        <w:rPr>
          <w:rFonts w:ascii="&amp;amp" w:eastAsia="Times New Roman" w:hAnsi="&amp;amp" w:cs="Times New Roman" w:hint="eastAsia"/>
          <w:sz w:val="24"/>
          <w:szCs w:val="24"/>
          <w:lang w:eastAsia="ru-RU"/>
        </w:rPr>
        <w:t>«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здоровья» для работников ДОУ, спортивный праздник для семей среди воспитанников детских садов и их родителей, где приняло участие 18 детских садов.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принимает участие в Республиканской Спартакиаде среди ДОУ «Малыши открывают спорт!».</w:t>
      </w:r>
    </w:p>
    <w:p w:rsidR="00FB392C" w:rsidRPr="002D76D2" w:rsidRDefault="00FB392C" w:rsidP="00FB392C">
      <w:pPr>
        <w:spacing w:after="0" w:line="240" w:lineRule="auto"/>
        <w:jc w:val="both"/>
        <w:rPr>
          <w:rFonts w:ascii="&amp;amp" w:eastAsia="Times New Roman" w:hAnsi="&amp;amp" w:cs="Times New Roman"/>
          <w:b/>
          <w:i/>
          <w:sz w:val="24"/>
          <w:szCs w:val="24"/>
          <w:lang w:eastAsia="ru-RU"/>
        </w:rPr>
      </w:pPr>
      <w:r w:rsidRPr="002D76D2">
        <w:rPr>
          <w:rFonts w:ascii="&amp;amp" w:eastAsia="Times New Roman" w:hAnsi="&amp;amp" w:cs="Times New Roman"/>
          <w:b/>
          <w:i/>
          <w:sz w:val="24"/>
          <w:szCs w:val="24"/>
          <w:lang w:eastAsia="ru-RU"/>
        </w:rPr>
        <w:t>3.2. Физическое воспитание в образовательных учреждениях.</w:t>
      </w:r>
    </w:p>
    <w:p w:rsidR="00FB392C" w:rsidRPr="002D76D2" w:rsidRDefault="00FB392C" w:rsidP="00FB39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В </w:t>
      </w:r>
      <w:proofErr w:type="spellStart"/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>Можгинском</w:t>
      </w:r>
      <w:proofErr w:type="spellEnd"/>
      <w:r w:rsidRPr="002D76D2">
        <w:rPr>
          <w:rFonts w:ascii="&amp;amp" w:eastAsia="Times New Roman" w:hAnsi="&amp;amp" w:cs="Times New Roman"/>
          <w:sz w:val="24"/>
          <w:szCs w:val="24"/>
          <w:lang w:eastAsia="ru-RU"/>
        </w:rPr>
        <w:t xml:space="preserve"> районе 26 образовательных учреждений. Основными направлениями работы являются повышение интереса учащихся к занятиям физической культурой; формирование здорового образа жизни; развитие туристическо-краеведческой работы; патриотическое воспитание школьников; укрепление здоровья учащихся. Индивидуальный подход к каждому ученику, конкретный подход к каждому классу, знание их возможностей, интересов - все это является главной составляющей в работе учителя физкультуры.</w:t>
      </w: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92C" w:rsidRPr="002D76D2" w:rsidRDefault="00FB392C" w:rsidP="00FB39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Придавая особое значение физическому воспитанию детей, в образовательных учреждениях сохранена система спортивно-массовых мероприятий и спортивной внеклассной работы. Спортивная внеклассная работа в ОУ организована согласно Положения о Спартакиаде ОУ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proofErr w:type="gram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</w:t>
      </w:r>
      <w:proofErr w:type="gram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республиканских спортивно-массовых мероприятий. В рамках этой деятельности проводятся  спортивные школьные секции, кружки оздоровительной направленности ЗОЖ, Дни Здоровья. Ежегодно проводятся Кубки района по баскетболу и волейболу.</w:t>
      </w:r>
    </w:p>
    <w:p w:rsidR="00FB392C" w:rsidRPr="002D76D2" w:rsidRDefault="00FB392C" w:rsidP="009F15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19 видам спорта. </w:t>
      </w:r>
    </w:p>
    <w:p w:rsidR="00FB392C" w:rsidRPr="002D76D2" w:rsidRDefault="009F1518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392C"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СТАТИСТИЧЕСКИХ НАБЛЮДЕНИЙ </w:t>
      </w:r>
    </w:p>
    <w:p w:rsidR="00FB392C" w:rsidRPr="002D76D2" w:rsidRDefault="00FB392C" w:rsidP="00FB392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ДО «ДЮСШ </w:t>
      </w: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2017 году занимается 598 человека (2013 г. – 593 чел., 2014 г. – 589 чел., 2015 г. – 585 чел.). </w:t>
      </w:r>
    </w:p>
    <w:p w:rsidR="00FB392C" w:rsidRPr="002D76D2" w:rsidRDefault="0058292A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392C"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И НЕРЕШЕННЫЕ ВОПРОСЫ В РАЗЛИЧНЫХ НАПРАВЛЕНИЯХ ДЕЯТЕЛЬНОСТИ</w:t>
      </w:r>
    </w:p>
    <w:p w:rsidR="00FB392C" w:rsidRPr="002D76D2" w:rsidRDefault="00FB392C" w:rsidP="00FB39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нерешенные вопросы, касающиеся физкультуры и спорта, в течение последнего времени остаются прежними:</w:t>
      </w:r>
    </w:p>
    <w:p w:rsidR="00FB392C" w:rsidRPr="002D76D2" w:rsidRDefault="00FB392C" w:rsidP="00FB39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бюджетного финансирования, в особенности ДЮСШ, сельских муниципальных образований;</w:t>
      </w:r>
    </w:p>
    <w:p w:rsidR="00FB392C" w:rsidRPr="002D76D2" w:rsidRDefault="00FB392C" w:rsidP="00FB39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Неукомплектованность</w:t>
      </w:r>
      <w:proofErr w:type="spellEnd"/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квалифицированными кадрами по лыжным гонкам, баскетболу, футболу, легкой атлетике, хоккею;</w:t>
      </w:r>
    </w:p>
    <w:p w:rsidR="00FB392C" w:rsidRPr="002D76D2" w:rsidRDefault="00FB392C" w:rsidP="00FB39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материальная база для занятий физкультурой и спортом в ДЮСШ и сельских муниципальных образованиях (инвентарь, форма), отсутствие методистов по спорту, ограниченная возможность по участию в вышестоящих соревнованиях и по организации районных спортивно-массовых мероприятий.</w:t>
      </w:r>
    </w:p>
    <w:p w:rsidR="00FB392C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B392C" w:rsidRPr="000316FB" w:rsidRDefault="00FB392C" w:rsidP="00FB392C">
      <w:pPr>
        <w:numPr>
          <w:ilvl w:val="0"/>
          <w:numId w:val="17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Информацию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«Детский спорт»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16FB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принять к сведению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B392C" w:rsidRDefault="00FB392C" w:rsidP="00FB392C">
      <w:pPr>
        <w:numPr>
          <w:ilvl w:val="0"/>
          <w:numId w:val="17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секретарям первичных отделений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 проводить  мероприятия по формированию здорового образа жизни населения.</w:t>
      </w:r>
    </w:p>
    <w:p w:rsidR="00FB392C" w:rsidRPr="008F0536" w:rsidRDefault="0058292A" w:rsidP="00FB392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="00FB392C"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 xml:space="preserve">Контроль  исполнения решения возложить на Секретаря Местного отделения </w:t>
      </w:r>
      <w:proofErr w:type="spellStart"/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 xml:space="preserve"> района Партии «</w:t>
      </w:r>
      <w:r w:rsidR="00FB392C" w:rsidRPr="008F0536">
        <w:rPr>
          <w:rFonts w:ascii="Times New Roman" w:eastAsia="Times New Roman" w:hAnsi="Times New Roman" w:cs="Times New Roman"/>
          <w:b/>
          <w:sz w:val="24"/>
          <w:szCs w:val="24"/>
        </w:rPr>
        <w:t>ЕДИНАЯ РОССИЯ</w:t>
      </w:r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>Королькову</w:t>
      </w:r>
      <w:proofErr w:type="spellEnd"/>
      <w:r w:rsidR="00FB392C" w:rsidRPr="008F0536">
        <w:rPr>
          <w:rFonts w:ascii="Times New Roman" w:eastAsia="Times New Roman" w:hAnsi="Times New Roman" w:cs="Times New Roman"/>
          <w:sz w:val="24"/>
          <w:szCs w:val="24"/>
        </w:rPr>
        <w:t xml:space="preserve"> Г.П.</w:t>
      </w:r>
    </w:p>
    <w:p w:rsidR="00FB392C" w:rsidRPr="00AE237E" w:rsidRDefault="00FB392C" w:rsidP="00FB3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FB392C" w:rsidRPr="00AE237E" w:rsidRDefault="00FB392C" w:rsidP="00FB392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0536" w:rsidRDefault="008F0536" w:rsidP="001325DD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2EC7" w:rsidRDefault="00B62EC7" w:rsidP="00B62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</w:t>
      </w:r>
      <w:r w:rsidR="00C3411E">
        <w:rPr>
          <w:rFonts w:ascii="Times New Roman" w:eastAsia="Times New Roman" w:hAnsi="Times New Roman" w:cs="Times New Roman"/>
          <w:b/>
          <w:u w:val="single"/>
          <w:lang w:eastAsia="ru-RU"/>
        </w:rPr>
        <w:t>пя</w:t>
      </w:r>
      <w:r w:rsidR="00466117">
        <w:rPr>
          <w:rFonts w:ascii="Times New Roman" w:eastAsia="Times New Roman" w:hAnsi="Times New Roman" w:cs="Times New Roman"/>
          <w:b/>
          <w:u w:val="single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му вопросу повестки дня:</w:t>
      </w:r>
    </w:p>
    <w:p w:rsidR="001B58A6" w:rsidRDefault="00B62EC7" w:rsidP="0049773E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местного исполкома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Смирнову З.С.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0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снятии с учета </w:t>
      </w:r>
      <w:r w:rsidR="00497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со смертью</w:t>
      </w:r>
      <w:r w:rsidR="001B5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A3A" w:rsidRPr="00D70A3A" w:rsidRDefault="001B58A6" w:rsidP="0049773E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Снять с учёта 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ПО «</w:t>
      </w:r>
      <w:proofErr w:type="spellStart"/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Горнякско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«</w:t>
      </w:r>
      <w:proofErr w:type="spellStart"/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proofErr w:type="spellStart"/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Старокаксинское</w:t>
      </w:r>
      <w:proofErr w:type="spellEnd"/>
      <w:r w:rsidR="0049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смертью 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B6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сведений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</w:t>
      </w:r>
      <w:r w:rsidR="003B6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</w:t>
      </w:r>
      <w:r w:rsidR="003B69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3B69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269"/>
        <w:gridCol w:w="1515"/>
        <w:gridCol w:w="1395"/>
        <w:gridCol w:w="702"/>
        <w:gridCol w:w="1246"/>
        <w:gridCol w:w="1991"/>
      </w:tblGrid>
      <w:tr w:rsidR="00C17C4E" w:rsidRPr="00D70A3A" w:rsidTr="00C17C4E">
        <w:trPr>
          <w:trHeight w:val="225"/>
        </w:trPr>
        <w:tc>
          <w:tcPr>
            <w:tcW w:w="453" w:type="dxa"/>
            <w:vMerge w:val="restart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C17C4E" w:rsidRPr="00D70A3A" w:rsidRDefault="00C17C4E" w:rsidP="00C1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15" w:type="dxa"/>
            <w:vMerge w:val="restart"/>
          </w:tcPr>
          <w:p w:rsidR="00C17C4E" w:rsidRPr="00D70A3A" w:rsidRDefault="00C17C4E" w:rsidP="00C1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Партийный билет</w:t>
            </w:r>
          </w:p>
        </w:tc>
        <w:tc>
          <w:tcPr>
            <w:tcW w:w="1395" w:type="dxa"/>
            <w:vMerge w:val="restart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939" w:type="dxa"/>
            <w:gridSpan w:val="3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голосовали</w:t>
            </w:r>
          </w:p>
        </w:tc>
      </w:tr>
      <w:tr w:rsidR="00C17C4E" w:rsidRPr="00D70A3A" w:rsidTr="00C17C4E">
        <w:trPr>
          <w:trHeight w:val="315"/>
        </w:trPr>
        <w:tc>
          <w:tcPr>
            <w:tcW w:w="453" w:type="dxa"/>
            <w:vMerge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246" w:type="dxa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1991" w:type="dxa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C17C4E" w:rsidRPr="00D70A3A" w:rsidTr="00C17C4E">
        <w:tc>
          <w:tcPr>
            <w:tcW w:w="453" w:type="dxa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Зуфар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Валиахметович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41446067</w:t>
            </w:r>
          </w:p>
        </w:tc>
        <w:tc>
          <w:tcPr>
            <w:tcW w:w="1395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19.06.1959г</w:t>
            </w:r>
          </w:p>
        </w:tc>
        <w:tc>
          <w:tcPr>
            <w:tcW w:w="702" w:type="dxa"/>
          </w:tcPr>
          <w:p w:rsidR="00C17C4E" w:rsidRPr="00D70A3A" w:rsidRDefault="00F9759B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4E" w:rsidRPr="00D70A3A" w:rsidTr="00C17C4E">
        <w:tc>
          <w:tcPr>
            <w:tcW w:w="453" w:type="dxa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Масхуда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Горнякское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95995661</w:t>
            </w:r>
          </w:p>
        </w:tc>
        <w:tc>
          <w:tcPr>
            <w:tcW w:w="1395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22.02.1959г</w:t>
            </w:r>
          </w:p>
        </w:tc>
        <w:tc>
          <w:tcPr>
            <w:tcW w:w="702" w:type="dxa"/>
          </w:tcPr>
          <w:p w:rsidR="00C17C4E" w:rsidRPr="00D70A3A" w:rsidRDefault="00F9759B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4E" w:rsidRPr="00D70A3A" w:rsidTr="00C17C4E">
        <w:tc>
          <w:tcPr>
            <w:tcW w:w="453" w:type="dxa"/>
          </w:tcPr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Александр Николаевич,</w:t>
            </w:r>
          </w:p>
          <w:p w:rsidR="00C17C4E" w:rsidRPr="00D70A3A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24.06.1966г</w:t>
            </w:r>
          </w:p>
        </w:tc>
        <w:tc>
          <w:tcPr>
            <w:tcW w:w="702" w:type="dxa"/>
          </w:tcPr>
          <w:p w:rsidR="00C17C4E" w:rsidRPr="00D70A3A" w:rsidRDefault="00F9759B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4E" w:rsidRPr="00D70A3A" w:rsidTr="00C17C4E">
        <w:tc>
          <w:tcPr>
            <w:tcW w:w="453" w:type="dxa"/>
          </w:tcPr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Наталья Ивановна,</w:t>
            </w:r>
          </w:p>
          <w:p w:rsidR="00C17C4E" w:rsidRDefault="00C17C4E" w:rsidP="00D7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Старокаксинское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19.09.1965г</w:t>
            </w:r>
          </w:p>
        </w:tc>
        <w:tc>
          <w:tcPr>
            <w:tcW w:w="702" w:type="dxa"/>
          </w:tcPr>
          <w:p w:rsidR="00C17C4E" w:rsidRPr="00D70A3A" w:rsidRDefault="00F9759B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C17C4E" w:rsidRDefault="00C17C4E" w:rsidP="00D7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C4E" w:rsidRPr="00D70A3A" w:rsidRDefault="00C17C4E" w:rsidP="001B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0A3A" w:rsidRPr="00D70A3A" w:rsidRDefault="0002358A" w:rsidP="00D70A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решение  и соответствующий пакет документов в Исполком Удмуртского регионального отделения Партии</w:t>
      </w:r>
      <w:r w:rsidR="001B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A3A" w:rsidRPr="00D7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«ЕДИНАЯ РОССИЯ»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соответствующей записи в Единый реестр Партии.</w:t>
      </w:r>
    </w:p>
    <w:p w:rsidR="00D70A3A" w:rsidRPr="00D70A3A" w:rsidRDefault="001B58A6" w:rsidP="00D70A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исполнения решения возложить на Руководителя </w:t>
      </w:r>
      <w:r w:rsidR="0002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 комитета местного отделения </w:t>
      </w:r>
      <w:proofErr w:type="spellStart"/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Партии «</w:t>
      </w:r>
      <w:r w:rsidR="00D70A3A" w:rsidRPr="00D70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</w:t>
      </w:r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2358A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З.С.Смирнову</w:t>
      </w:r>
      <w:proofErr w:type="spellEnd"/>
      <w:r w:rsidR="00D70A3A" w:rsidRPr="00D70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2B6" w:rsidRPr="00AE237E" w:rsidRDefault="002C22B6" w:rsidP="002C22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за: « </w:t>
      </w:r>
      <w:r w:rsidR="00561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2C22B6" w:rsidRPr="00AE237E" w:rsidRDefault="002C22B6" w:rsidP="002C22B6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22B6" w:rsidRDefault="002C22B6" w:rsidP="002C22B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392C" w:rsidRDefault="00FB392C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 шестому вопросу повестки дня: </w:t>
      </w:r>
    </w:p>
    <w:p w:rsidR="00FB392C" w:rsidRDefault="00FB392C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B392C" w:rsidRDefault="00FB392C" w:rsidP="00FB3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Тубылова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И.В. – куратора партийного проекта на территории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«Городская среда»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16FB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«Городская среда»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FB392C" w:rsidRDefault="00FB392C" w:rsidP="00FB39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92C" w:rsidRPr="000316FB" w:rsidRDefault="00FB392C" w:rsidP="00FB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Прежде чем 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информацию о</w:t>
      </w:r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мероприятиях по созданию благоприятной комфортной среды в муниципальных образованиях «</w:t>
      </w:r>
      <w:proofErr w:type="spellStart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Большеучинское</w:t>
      </w:r>
      <w:proofErr w:type="spellEnd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Большепудгинское</w:t>
      </w:r>
      <w:proofErr w:type="spellEnd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Пычасское</w:t>
      </w:r>
      <w:proofErr w:type="spellEnd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Горнякское</w:t>
      </w:r>
      <w:proofErr w:type="spellEnd"/>
      <w:r w:rsidRPr="000316F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2018 году кратко сообщу предысторию данных мероприятий.</w:t>
      </w:r>
    </w:p>
    <w:p w:rsidR="00FB392C" w:rsidRPr="000316FB" w:rsidRDefault="00FB392C" w:rsidP="00FB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Российской Федерации на 2017 год, в соответствии с предложенным партией «Единая Россия» приоритетным проектом «Формирование комфортной городской среды» были запланированы денежные средства на его реализацию.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1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</w:t>
      </w:r>
      <w:r w:rsidRPr="000316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10 февраля 2017 года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r w:rsidRPr="000316F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городской среды» всем региона, а дальше </w:t>
      </w:r>
      <w:r w:rsidRPr="000316F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муниципальным образованиям с численностью населения более 1000 человек были распределены денежные средства.</w:t>
      </w:r>
      <w:proofErr w:type="gramEnd"/>
    </w:p>
    <w:p w:rsidR="00FB392C" w:rsidRPr="000316FB" w:rsidRDefault="00FB392C" w:rsidP="00FB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приоритетный проект партии «Е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ДИНАЯ РОССИЯ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«Формирование комфортной городской среды» был реализован на территории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2017 году в сельском поселении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Жители шести многоквартирных домов села Можги, в которых проживает более 250 человек, получили возможность участвовать в федеральной программе «Формирование комфортной городской среды». В связи с чем, муниципальным образованием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рамках благоустройства дворовых территорий многоквартирных домов  05 мая 2017 года утверждена муниципальная программа «Формирование современной городской среды на территории муниципального образования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2017 году». Напомним, что партийный проект Партии «ЕДИНАЯ РОССИЯ» предусматривает проведение ремонтных работ по созданию комфортной среды во дворах домов на условиях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. 90 % средств поступают из республиканского и федерального бюджетов, 10 % делится на собственников жилья и муниципалитет.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программы в 2017 году составил 871 300 (Восемьсот семьдесят одна тысяча триста) рублей 00 копеек, из них: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542 547,00 рублей - за счет средств Федерального бюджета;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243 753,00 рублей – за счет средств бюджета Удмуртской Республики;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41 400,00 рублей – за счет средств бюджета МО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43 600,00 рублей – за счет средств собственников помещений в многоквартирном доме (пожертвования).</w:t>
      </w:r>
    </w:p>
    <w:p w:rsidR="00FB392C" w:rsidRPr="000316FB" w:rsidRDefault="00FB392C" w:rsidP="00FB3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</w:t>
      </w:r>
      <w:r w:rsidRPr="00031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общественной комиссии по реализации муниципальной 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в 2017 году» от 15 июня 2017 года утверждены дизайн-проекты дворовой территории домов №1, 2, 3, 4, 5 и 6 микрорайона </w:t>
      </w:r>
      <w:proofErr w:type="gramStart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Можга. В </w:t>
      </w:r>
      <w:proofErr w:type="gramStart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031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были определены следующие работы:</w:t>
      </w:r>
    </w:p>
    <w:p w:rsidR="00FB392C" w:rsidRPr="000316FB" w:rsidRDefault="00FB392C" w:rsidP="00FB392C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тротуаров и проезда вдоль домов к школе (1220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B392C" w:rsidRPr="000316FB" w:rsidRDefault="00FB392C" w:rsidP="00FB392C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11 скамеек и 2 урн;</w:t>
      </w:r>
    </w:p>
    <w:p w:rsidR="00FB392C" w:rsidRPr="000316FB" w:rsidRDefault="00FB392C" w:rsidP="00FB392C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подключение 6 уличных фонарей.</w:t>
      </w:r>
    </w:p>
    <w:p w:rsidR="00FB392C" w:rsidRPr="000316FB" w:rsidRDefault="00FB392C" w:rsidP="00FB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запланированные к реализации проекта были завершены в полном объеме и 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муниципальных контрактах и приняты общественной комиссией. Старт проекта «Формирование комфортной городской среды» в селе Можга получился удачным.</w:t>
      </w:r>
    </w:p>
    <w:p w:rsidR="00FB392C" w:rsidRPr="000316FB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согласно статистическим данным четыре населенных пункта имеют численность проживающих граждан более 1000 человек, которые имеют право для участия в реализации приоритетного проекта «Формирование комфортной городской среды» на 2018 - 2022 год: ст.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Большая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ча, с. Черемушки и с.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в сельских поселения соответственно: МО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Большепудгинское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МО «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392C" w:rsidRPr="000316FB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годов утвержденных приказом Министерства строительства и жилищно-коммунального хозяйства РФ от 06.04.2017 года №691/</w:t>
      </w:r>
      <w:proofErr w:type="spellStart"/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сельскими поселениями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были разработаны и утверждены муниципальные программы по формированию комфортной городской среды на 2018-2022 года. В данных программа на основании проведенных сельских сходов были отражены объекты и мероприятия, определенные жителями данных населенных пунктов как приоритетные.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6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Удмуртской Республики от 31 августа 2017 года № 365 «Об утверждении государственной программы Удмуртской </w:t>
      </w:r>
      <w:r w:rsidRPr="000316FB">
        <w:rPr>
          <w:rFonts w:ascii="Times New Roman" w:eastAsia="Calibri" w:hAnsi="Times New Roman" w:cs="Times New Roman"/>
          <w:sz w:val="24"/>
          <w:szCs w:val="24"/>
        </w:rPr>
        <w:lastRenderedPageBreak/>
        <w:t>Республики «Формирование современной городской среды на территории Удмуртской Республики» на реализацию муниципальных программ из Федерального и Республиканского бюджетов были распределены денежные средства:</w:t>
      </w:r>
      <w:proofErr w:type="gramEnd"/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26"/>
        <w:gridCol w:w="1736"/>
        <w:gridCol w:w="1523"/>
        <w:gridCol w:w="1523"/>
        <w:gridCol w:w="1880"/>
        <w:gridCol w:w="1041"/>
      </w:tblGrid>
      <w:tr w:rsidR="00FB392C" w:rsidRPr="000316FB" w:rsidTr="009F1518">
        <w:tc>
          <w:tcPr>
            <w:tcW w:w="576" w:type="dxa"/>
            <w:vMerge w:val="restart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6" w:type="dxa"/>
            <w:vMerge w:val="restart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Объем финансового обеспечения в местном бюджете, руб.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vMerge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80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Большеучинское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2 245 170,0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751 700,0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747 540,0</w:t>
            </w:r>
          </w:p>
        </w:tc>
        <w:tc>
          <w:tcPr>
            <w:tcW w:w="1880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745 930,0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Большепудгинское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2 440 020,0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816 800,0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812 470,0</w:t>
            </w:r>
          </w:p>
        </w:tc>
        <w:tc>
          <w:tcPr>
            <w:tcW w:w="1880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810 750,0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Горнякское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2 765 460,0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925 700,0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920 870,0</w:t>
            </w:r>
          </w:p>
        </w:tc>
        <w:tc>
          <w:tcPr>
            <w:tcW w:w="1880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918 890,0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Пычасское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2 697 190,0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869 400,0</w:t>
            </w:r>
          </w:p>
        </w:tc>
        <w:tc>
          <w:tcPr>
            <w:tcW w:w="1523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864 820,0</w:t>
            </w:r>
          </w:p>
        </w:tc>
        <w:tc>
          <w:tcPr>
            <w:tcW w:w="1880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862 970,0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FB392C" w:rsidRPr="000316FB" w:rsidTr="009F1518">
        <w:tc>
          <w:tcPr>
            <w:tcW w:w="57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6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3 363 600,0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3 345 700,0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FB392C" w:rsidRPr="000316FB" w:rsidRDefault="00FB392C" w:rsidP="009F1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16FB"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  <w:t>3 438 540,0</w:t>
            </w:r>
          </w:p>
        </w:tc>
        <w:tc>
          <w:tcPr>
            <w:tcW w:w="1041" w:type="dxa"/>
            <w:shd w:val="clear" w:color="auto" w:fill="auto"/>
          </w:tcPr>
          <w:p w:rsidR="00FB392C" w:rsidRPr="000316FB" w:rsidRDefault="00FB392C" w:rsidP="009F1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FB392C" w:rsidRPr="000316FB" w:rsidRDefault="00FB392C" w:rsidP="00FB3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распределение, с учетом доли сельских поселений и граждан, в таблице №1 (прилагается).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муниципальными программами перечни объектов планируемых 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благоустроить за 2018-2022 года отражены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таблице №2 (прилагается),</w:t>
      </w:r>
    </w:p>
    <w:p w:rsidR="00FB392C" w:rsidRPr="000316FB" w:rsidRDefault="00FB392C" w:rsidP="00FB3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2018 году будут выполнены работы по благоустройству придомовой территории у 10 многоквартирных домов: ст.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дома (ул. Заводская 13 – 120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2 скамейки и 1 урна и ул. Заводская 19 – 250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3 скамейки и 3 урны), с. Большая Уча – 3 дома (ул. Азина 2,4,6 – 380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асфальта), с. Черемушки – 3 дома (пл. Заводская 7 – 36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1 скамейка и 1 урна, пл. Заводская 9 – 87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1 скамейка и 1 урна, пл. Заводская 11 – 57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1 скамейка и 1 урна) и с.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дома (ул. Первомайская 50, 51 – 230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асфальта, 4 скамейки, 34 м металлическое ограждение), а так же планируются работы по 4 общественным территориям: ст.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Люга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Коллективная (Устройство игровой площадки – 543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с. Большая Уча – сквер напротив ЦСДК (150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из тротуарной плитки), с. Черемушки – бульвар «Заводская площадь» (220 кв. м площадка из тротуарной плитки) и с.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асфальт и детская площадка у ЦСДК(220 </w:t>
      </w:r>
      <w:proofErr w:type="spell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асфальт, 100 кв. м игровой площадки, игровой комплекс ИКС-БИО 1.1).</w:t>
      </w:r>
    </w:p>
    <w:p w:rsidR="00FB392C" w:rsidRPr="000316FB" w:rsidRDefault="00FB392C" w:rsidP="00FB3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01.07.2018 года, по выше указанным объектам, были разработаны сметы, которые прошли государственную 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комплект аукционной документации направлен в Региональный центр торгов  для размещения на портале торгов. Ждем окончания аукциона и определения подрядчика</w:t>
      </w:r>
    </w:p>
    <w:p w:rsidR="00FB392C" w:rsidRPr="000316FB" w:rsidRDefault="00FB392C" w:rsidP="00FB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дворовым территориям составляет 5 дней, по общественным территориям 14 дней. Завершение всех работ планируется до 15 сентября 2018 года.</w:t>
      </w:r>
    </w:p>
    <w:p w:rsidR="00FB392C" w:rsidRDefault="00FB392C" w:rsidP="00F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FB392C" w:rsidRPr="000316FB" w:rsidRDefault="00FB392C" w:rsidP="00FB392C">
      <w:pPr>
        <w:keepNext/>
        <w:numPr>
          <w:ilvl w:val="0"/>
          <w:numId w:val="19"/>
        </w:num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316F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Информацию </w:t>
      </w:r>
      <w:r w:rsidRPr="000316FB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 реализации партийного проекта «Городская среда»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FB392C" w:rsidRPr="000316FB" w:rsidRDefault="00FB392C" w:rsidP="00FB392C">
      <w:pPr>
        <w:numPr>
          <w:ilvl w:val="0"/>
          <w:numId w:val="19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Секретарям первичных отделений и депутатам фракции «ЕДИНАЯ РОССИЯ»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Советеах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депутатов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и сельских поселений </w:t>
      </w:r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организовать </w:t>
      </w:r>
      <w:proofErr w:type="gramStart"/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31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ходом выполнения благоустройства объектов участвующих в проекте «Формирование комфортной городской среды» в 2018 году.</w:t>
      </w:r>
    </w:p>
    <w:p w:rsidR="00FB392C" w:rsidRPr="00AE237E" w:rsidRDefault="00FB392C" w:rsidP="00FB3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олосовали: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за: 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против:«</w:t>
      </w:r>
      <w:r w:rsidRPr="000D6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воздержались: «0».</w:t>
      </w:r>
    </w:p>
    <w:p w:rsidR="00FB392C" w:rsidRPr="00AE237E" w:rsidRDefault="00FB392C" w:rsidP="00FB392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</w:t>
      </w:r>
      <w:r w:rsidRPr="00AE2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392C" w:rsidRDefault="00FB392C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810AB" w:rsidRDefault="00C3411E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Разное:</w:t>
      </w:r>
    </w:p>
    <w:p w:rsidR="00C3411E" w:rsidRPr="00C3411E" w:rsidRDefault="001971AF" w:rsidP="00C3411E">
      <w:pPr>
        <w:shd w:val="clear" w:color="auto" w:fill="FFFFFF"/>
        <w:suppressAutoHyphens/>
        <w:spacing w:before="120" w:after="0" w:line="240" w:lineRule="auto"/>
        <w:ind w:lef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Секретаря </w:t>
      </w:r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 </w:t>
      </w:r>
      <w:proofErr w:type="spellStart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8F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341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Партии </w:t>
      </w:r>
      <w:r w:rsidRPr="00C34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которая отметила </w:t>
      </w:r>
      <w:r w:rsidR="00C3411E"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Благодарностью  депутата Государственной Думы  Федерального Собрания  Российской  Федерации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="00C3411E"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активную работу по реализации партийных проектов  на территории муниципального образования  «</w:t>
      </w:r>
      <w:proofErr w:type="spellStart"/>
      <w:r w:rsidR="00C3411E"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C3411E"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в 2017 году: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Сидорова Сергея Анатольевича,  Генерального директор</w:t>
      </w:r>
      <w:proofErr w:type="gram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«Корпорация «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Аксион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депутата Государственного Совета Удмуртской Республики  по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№27,  за большую работу   по  выполнению наказов избирателей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Вершинина Алексея Павловича, Генерального директор</w:t>
      </w:r>
      <w:proofErr w:type="gram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«Газпром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Ижевск» и АО «Газпром газораспределение Ижевск», депутата Государственного Совета Удмуртской Республики  по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№27,  за большую работу   по  выполнению наказов избирателей.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Королькову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Петровну,  Председателя Совета депутатов муниципального образования «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Секретаря Местного отделения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34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Партии </w:t>
      </w:r>
      <w:r w:rsidRPr="00C34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«ЕДИНАЯ РОССИЯ», </w:t>
      </w: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координацию  деятельности кураторов партийных проектов</w:t>
      </w:r>
      <w:r w:rsidRPr="00C34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Нуриева Марата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Фаатовича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начальника  АО «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предприятие»,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«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за  реализацию  проектов, направленных на развитие спорта в районе.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Логинову Олесю Сергеевну, директора  МКОУ </w:t>
      </w:r>
      <w:proofErr w:type="gram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куратора  партийного проекта «Юность Удмуртии».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Березкину  Валентину Анатольевну,  художественного руководителя филиала   муниципального бюджетного учреждения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«Централизованная клубная система» 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Кватчинский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сельский дом культуры, руководитель  Молодежного  парламента, за  привлечение молодежи  к реализации партийных проектов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Тарасову Елену Евгеньевну, начальника  Управления образования  Администрации муниципального образования «</w:t>
      </w: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 за реализацию партийного проекта «Новая школа»</w:t>
      </w:r>
    </w:p>
    <w:p w:rsidR="00C3411E" w:rsidRPr="00C3411E" w:rsidRDefault="00C3411E" w:rsidP="00C3411E">
      <w:pPr>
        <w:numPr>
          <w:ilvl w:val="0"/>
          <w:numId w:val="20"/>
        </w:num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Загуменнову</w:t>
      </w:r>
      <w:proofErr w:type="spellEnd"/>
      <w:r w:rsidRPr="00C3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Нину Павловну, председателя  Районного Совета  ветеранов войны и труда, за реализацию партийного проекта «Старшее поколение».</w:t>
      </w:r>
    </w:p>
    <w:p w:rsidR="00C3411E" w:rsidRPr="00044CEF" w:rsidRDefault="00C3411E" w:rsidP="00A8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971AF" w:rsidRDefault="001971AF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971AF" w:rsidRDefault="001971AF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971AF" w:rsidRDefault="001971AF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971AF" w:rsidRDefault="001971AF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810AB" w:rsidRPr="00044CEF" w:rsidRDefault="00A810AB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>Секретарь</w:t>
      </w:r>
    </w:p>
    <w:p w:rsidR="00A810AB" w:rsidRPr="00044CEF" w:rsidRDefault="00C05AC9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М</w:t>
      </w:r>
      <w:r w:rsidR="00A810AB" w:rsidRPr="00044CEF">
        <w:rPr>
          <w:rFonts w:ascii="Times New Roman" w:eastAsia="Calibri" w:hAnsi="Times New Roman" w:cs="Times New Roman"/>
          <w:b/>
          <w:lang w:eastAsia="ru-RU"/>
        </w:rPr>
        <w:t xml:space="preserve">естного отделения </w:t>
      </w:r>
      <w:proofErr w:type="spellStart"/>
      <w:r w:rsidR="00A810AB" w:rsidRPr="00044CEF">
        <w:rPr>
          <w:rFonts w:ascii="Times New Roman" w:eastAsia="Calibri" w:hAnsi="Times New Roman" w:cs="Times New Roman"/>
          <w:b/>
          <w:lang w:eastAsia="ru-RU"/>
        </w:rPr>
        <w:t>Можгинского</w:t>
      </w:r>
      <w:proofErr w:type="spellEnd"/>
      <w:r w:rsidR="00A810AB" w:rsidRPr="00044CEF">
        <w:rPr>
          <w:rFonts w:ascii="Times New Roman" w:eastAsia="Calibri" w:hAnsi="Times New Roman" w:cs="Times New Roman"/>
          <w:b/>
          <w:lang w:eastAsia="ru-RU"/>
        </w:rPr>
        <w:t xml:space="preserve">  района </w:t>
      </w:r>
    </w:p>
    <w:p w:rsidR="001F6573" w:rsidRDefault="00A810AB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044CEF">
        <w:rPr>
          <w:rFonts w:ascii="Times New Roman" w:eastAsia="Calibri" w:hAnsi="Times New Roman" w:cs="Times New Roman"/>
          <w:b/>
          <w:lang w:eastAsia="ru-RU"/>
        </w:rPr>
        <w:t xml:space="preserve">Партии «ЕДИНАЯ РОССИЯ»                                                                      </w:t>
      </w:r>
      <w:proofErr w:type="spellStart"/>
      <w:r w:rsidRPr="00044CEF">
        <w:rPr>
          <w:rFonts w:ascii="Times New Roman" w:eastAsia="Calibri" w:hAnsi="Times New Roman" w:cs="Times New Roman"/>
          <w:b/>
          <w:lang w:eastAsia="ru-RU"/>
        </w:rPr>
        <w:t>Г.П.Королькова</w:t>
      </w:r>
      <w:proofErr w:type="spellEnd"/>
    </w:p>
    <w:p w:rsidR="001F6573" w:rsidRDefault="001F6573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C05AC9" w:rsidRDefault="00C05AC9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C05AC9" w:rsidRDefault="00C05AC9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3D3F14" w:rsidRDefault="003D3F14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3D3F14" w:rsidRDefault="003D3F14" w:rsidP="00A810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sectPr w:rsidR="003D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MS Mincho"/>
    <w:charset w:val="80"/>
    <w:family w:val="modern"/>
    <w:pitch w:val="fixed"/>
  </w:font>
  <w:font w:name="DejaVu Sans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C9"/>
    <w:multiLevelType w:val="hybridMultilevel"/>
    <w:tmpl w:val="6EC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163D"/>
    <w:multiLevelType w:val="hybridMultilevel"/>
    <w:tmpl w:val="A9CC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35ED"/>
    <w:multiLevelType w:val="hybridMultilevel"/>
    <w:tmpl w:val="AC90A346"/>
    <w:lvl w:ilvl="0" w:tplc="B64048EA">
      <w:start w:val="1"/>
      <w:numFmt w:val="decimal"/>
      <w:lvlText w:val="%1."/>
      <w:lvlJc w:val="left"/>
      <w:pPr>
        <w:ind w:left="1848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5F258F"/>
    <w:multiLevelType w:val="hybridMultilevel"/>
    <w:tmpl w:val="0D9C6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3656A60"/>
    <w:multiLevelType w:val="hybridMultilevel"/>
    <w:tmpl w:val="483E028E"/>
    <w:lvl w:ilvl="0" w:tplc="04190003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DE7AB6"/>
    <w:multiLevelType w:val="hybridMultilevel"/>
    <w:tmpl w:val="D3446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6F73B3"/>
    <w:multiLevelType w:val="multilevel"/>
    <w:tmpl w:val="E1C8585A"/>
    <w:styleLink w:val="WWNum1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08B77998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91390"/>
    <w:multiLevelType w:val="multilevel"/>
    <w:tmpl w:val="8442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304815"/>
    <w:multiLevelType w:val="hybridMultilevel"/>
    <w:tmpl w:val="12D8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56444"/>
    <w:multiLevelType w:val="hybridMultilevel"/>
    <w:tmpl w:val="3020A52A"/>
    <w:lvl w:ilvl="0" w:tplc="6ED8D184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FA4470"/>
    <w:multiLevelType w:val="hybridMultilevel"/>
    <w:tmpl w:val="6BD08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0641D"/>
    <w:multiLevelType w:val="hybridMultilevel"/>
    <w:tmpl w:val="E442680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7F951F1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161F9"/>
    <w:multiLevelType w:val="hybridMultilevel"/>
    <w:tmpl w:val="3A9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31F93"/>
    <w:multiLevelType w:val="hybridMultilevel"/>
    <w:tmpl w:val="017E88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2414FEB"/>
    <w:multiLevelType w:val="hybridMultilevel"/>
    <w:tmpl w:val="84981D8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8">
    <w:nsid w:val="245B6BF8"/>
    <w:multiLevelType w:val="hybridMultilevel"/>
    <w:tmpl w:val="A02AE816"/>
    <w:lvl w:ilvl="0" w:tplc="BEB249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615AE"/>
    <w:multiLevelType w:val="multilevel"/>
    <w:tmpl w:val="B810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8311B2"/>
    <w:multiLevelType w:val="hybridMultilevel"/>
    <w:tmpl w:val="617076BE"/>
    <w:lvl w:ilvl="0" w:tplc="D3867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DAC4F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38D7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7627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70F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607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E2F5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402F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2C95046C"/>
    <w:multiLevelType w:val="hybridMultilevel"/>
    <w:tmpl w:val="AC0A9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4414E2"/>
    <w:multiLevelType w:val="hybridMultilevel"/>
    <w:tmpl w:val="AFACD9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036346B"/>
    <w:multiLevelType w:val="hybridMultilevel"/>
    <w:tmpl w:val="3CD061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1B1208"/>
    <w:multiLevelType w:val="hybridMultilevel"/>
    <w:tmpl w:val="BCEEA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8416A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20BC"/>
    <w:multiLevelType w:val="hybridMultilevel"/>
    <w:tmpl w:val="AE8C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0D4B3A"/>
    <w:multiLevelType w:val="hybridMultilevel"/>
    <w:tmpl w:val="69B6FB4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3DA345C8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D212A"/>
    <w:multiLevelType w:val="hybridMultilevel"/>
    <w:tmpl w:val="EE641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29A5D3B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88A161C"/>
    <w:multiLevelType w:val="hybridMultilevel"/>
    <w:tmpl w:val="D9AAD2DE"/>
    <w:lvl w:ilvl="0" w:tplc="E37EF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F637D2"/>
    <w:multiLevelType w:val="hybridMultilevel"/>
    <w:tmpl w:val="CD9A480E"/>
    <w:lvl w:ilvl="0" w:tplc="27B479A2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34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151149"/>
    <w:multiLevelType w:val="hybridMultilevel"/>
    <w:tmpl w:val="F7621D64"/>
    <w:lvl w:ilvl="0" w:tplc="6E68E97C">
      <w:start w:val="1"/>
      <w:numFmt w:val="decimal"/>
      <w:lvlText w:val="%1."/>
      <w:lvlJc w:val="left"/>
      <w:pPr>
        <w:ind w:left="141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>
    <w:nsid w:val="6003241F"/>
    <w:multiLevelType w:val="hybridMultilevel"/>
    <w:tmpl w:val="60147C8C"/>
    <w:lvl w:ilvl="0" w:tplc="C05AB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CD6922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B1783"/>
    <w:multiLevelType w:val="hybridMultilevel"/>
    <w:tmpl w:val="B8E603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88E6844"/>
    <w:multiLevelType w:val="multilevel"/>
    <w:tmpl w:val="86E0BD8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0">
    <w:nsid w:val="6EFA4A3E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C4676"/>
    <w:multiLevelType w:val="hybridMultilevel"/>
    <w:tmpl w:val="C44AC9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B807A9"/>
    <w:multiLevelType w:val="hybridMultilevel"/>
    <w:tmpl w:val="5DE0CE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7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6"/>
  </w:num>
  <w:num w:numId="7">
    <w:abstractNumId w:val="8"/>
  </w:num>
  <w:num w:numId="8">
    <w:abstractNumId w:val="28"/>
  </w:num>
  <w:num w:numId="9">
    <w:abstractNumId w:val="40"/>
  </w:num>
  <w:num w:numId="10">
    <w:abstractNumId w:val="37"/>
  </w:num>
  <w:num w:numId="11">
    <w:abstractNumId w:val="2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</w:num>
  <w:num w:numId="16">
    <w:abstractNumId w:val="32"/>
  </w:num>
  <w:num w:numId="17">
    <w:abstractNumId w:val="15"/>
  </w:num>
  <w:num w:numId="18">
    <w:abstractNumId w:val="22"/>
  </w:num>
  <w:num w:numId="19">
    <w:abstractNumId w:val="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9"/>
  </w:num>
  <w:num w:numId="23">
    <w:abstractNumId w:val="19"/>
  </w:num>
  <w:num w:numId="24">
    <w:abstractNumId w:val="17"/>
  </w:num>
  <w:num w:numId="25">
    <w:abstractNumId w:val="38"/>
  </w:num>
  <w:num w:numId="26">
    <w:abstractNumId w:val="3"/>
  </w:num>
  <w:num w:numId="27">
    <w:abstractNumId w:val="16"/>
  </w:num>
  <w:num w:numId="28">
    <w:abstractNumId w:val="41"/>
  </w:num>
  <w:num w:numId="29">
    <w:abstractNumId w:val="1"/>
  </w:num>
  <w:num w:numId="30">
    <w:abstractNumId w:val="5"/>
  </w:num>
  <w:num w:numId="31">
    <w:abstractNumId w:val="13"/>
  </w:num>
  <w:num w:numId="32">
    <w:abstractNumId w:val="27"/>
  </w:num>
  <w:num w:numId="33">
    <w:abstractNumId w:val="29"/>
  </w:num>
  <w:num w:numId="34">
    <w:abstractNumId w:val="4"/>
  </w:num>
  <w:num w:numId="35">
    <w:abstractNumId w:val="39"/>
  </w:num>
  <w:num w:numId="36">
    <w:abstractNumId w:val="21"/>
  </w:num>
  <w:num w:numId="37">
    <w:abstractNumId w:val="35"/>
  </w:num>
  <w:num w:numId="38">
    <w:abstractNumId w:val="10"/>
  </w:num>
  <w:num w:numId="39">
    <w:abstractNumId w:val="6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AB"/>
    <w:rsid w:val="0002358A"/>
    <w:rsid w:val="000316FB"/>
    <w:rsid w:val="0003487F"/>
    <w:rsid w:val="000414E1"/>
    <w:rsid w:val="00050B10"/>
    <w:rsid w:val="000D7DEB"/>
    <w:rsid w:val="00101B36"/>
    <w:rsid w:val="0012131B"/>
    <w:rsid w:val="001325DD"/>
    <w:rsid w:val="001569FE"/>
    <w:rsid w:val="00186E43"/>
    <w:rsid w:val="00192331"/>
    <w:rsid w:val="00195DFD"/>
    <w:rsid w:val="001971AF"/>
    <w:rsid w:val="001B1479"/>
    <w:rsid w:val="001B58A6"/>
    <w:rsid w:val="001C7CE6"/>
    <w:rsid w:val="001E5D46"/>
    <w:rsid w:val="001E7135"/>
    <w:rsid w:val="001F6573"/>
    <w:rsid w:val="00212CC4"/>
    <w:rsid w:val="0024591D"/>
    <w:rsid w:val="002837E9"/>
    <w:rsid w:val="002C22B6"/>
    <w:rsid w:val="002D200B"/>
    <w:rsid w:val="002D76D2"/>
    <w:rsid w:val="002E0F57"/>
    <w:rsid w:val="002E22B4"/>
    <w:rsid w:val="00325CFD"/>
    <w:rsid w:val="00393499"/>
    <w:rsid w:val="003B698A"/>
    <w:rsid w:val="003D3F14"/>
    <w:rsid w:val="003F0470"/>
    <w:rsid w:val="003F17EC"/>
    <w:rsid w:val="004133AF"/>
    <w:rsid w:val="004423CE"/>
    <w:rsid w:val="004629C1"/>
    <w:rsid w:val="00466117"/>
    <w:rsid w:val="00472097"/>
    <w:rsid w:val="0049773E"/>
    <w:rsid w:val="004C28DB"/>
    <w:rsid w:val="004E0E39"/>
    <w:rsid w:val="00512B86"/>
    <w:rsid w:val="00513538"/>
    <w:rsid w:val="00561991"/>
    <w:rsid w:val="0057377B"/>
    <w:rsid w:val="005746F6"/>
    <w:rsid w:val="0058292A"/>
    <w:rsid w:val="005830D0"/>
    <w:rsid w:val="005E4335"/>
    <w:rsid w:val="005F4B07"/>
    <w:rsid w:val="00616ECE"/>
    <w:rsid w:val="0063066C"/>
    <w:rsid w:val="00645359"/>
    <w:rsid w:val="00723E2E"/>
    <w:rsid w:val="00741775"/>
    <w:rsid w:val="007547B8"/>
    <w:rsid w:val="00783BA0"/>
    <w:rsid w:val="007E7DC4"/>
    <w:rsid w:val="00801ABA"/>
    <w:rsid w:val="00885BCE"/>
    <w:rsid w:val="00887180"/>
    <w:rsid w:val="00895E31"/>
    <w:rsid w:val="008B4CB8"/>
    <w:rsid w:val="008D09A3"/>
    <w:rsid w:val="008F0536"/>
    <w:rsid w:val="008F6408"/>
    <w:rsid w:val="009512F0"/>
    <w:rsid w:val="00954E64"/>
    <w:rsid w:val="0096306E"/>
    <w:rsid w:val="009B2376"/>
    <w:rsid w:val="009E31CB"/>
    <w:rsid w:val="009F1518"/>
    <w:rsid w:val="00A1431C"/>
    <w:rsid w:val="00A2650E"/>
    <w:rsid w:val="00A810AB"/>
    <w:rsid w:val="00AA6C9A"/>
    <w:rsid w:val="00AC5BF3"/>
    <w:rsid w:val="00AD2376"/>
    <w:rsid w:val="00AF2E2B"/>
    <w:rsid w:val="00AF6588"/>
    <w:rsid w:val="00B62EC7"/>
    <w:rsid w:val="00B64880"/>
    <w:rsid w:val="00B73432"/>
    <w:rsid w:val="00B92366"/>
    <w:rsid w:val="00BA3B64"/>
    <w:rsid w:val="00BD69D1"/>
    <w:rsid w:val="00C05AC9"/>
    <w:rsid w:val="00C114A7"/>
    <w:rsid w:val="00C17C4E"/>
    <w:rsid w:val="00C3411E"/>
    <w:rsid w:val="00C653C7"/>
    <w:rsid w:val="00C85E4C"/>
    <w:rsid w:val="00CC47CF"/>
    <w:rsid w:val="00D006CB"/>
    <w:rsid w:val="00D12D17"/>
    <w:rsid w:val="00D329DF"/>
    <w:rsid w:val="00D33E1C"/>
    <w:rsid w:val="00D51703"/>
    <w:rsid w:val="00D70A3A"/>
    <w:rsid w:val="00DE3F87"/>
    <w:rsid w:val="00DF45BB"/>
    <w:rsid w:val="00E270B3"/>
    <w:rsid w:val="00E36EC4"/>
    <w:rsid w:val="00E52D84"/>
    <w:rsid w:val="00E56234"/>
    <w:rsid w:val="00E9140E"/>
    <w:rsid w:val="00EB1E7A"/>
    <w:rsid w:val="00F005CA"/>
    <w:rsid w:val="00F13B19"/>
    <w:rsid w:val="00F73286"/>
    <w:rsid w:val="00F9759B"/>
    <w:rsid w:val="00FA46AB"/>
    <w:rsid w:val="00FB392C"/>
    <w:rsid w:val="00FC1D3E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0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5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"/>
    <w:basedOn w:val="a"/>
    <w:rsid w:val="00A265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F9759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9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F97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9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F975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895E31"/>
  </w:style>
  <w:style w:type="paragraph" w:styleId="af">
    <w:name w:val="Normal (Web)"/>
    <w:basedOn w:val="a"/>
    <w:uiPriority w:val="99"/>
    <w:unhideWhenUsed/>
    <w:rsid w:val="0089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5E3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895E31"/>
  </w:style>
  <w:style w:type="character" w:customStyle="1" w:styleId="c5">
    <w:name w:val="c5"/>
    <w:basedOn w:val="a0"/>
    <w:rsid w:val="00895E31"/>
  </w:style>
  <w:style w:type="paragraph" w:customStyle="1" w:styleId="Default">
    <w:name w:val="Default"/>
    <w:rsid w:val="00895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895E3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5E3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trong"/>
    <w:uiPriority w:val="22"/>
    <w:qFormat/>
    <w:rsid w:val="00895E31"/>
    <w:rPr>
      <w:b/>
      <w:bCs/>
    </w:rPr>
  </w:style>
  <w:style w:type="paragraph" w:styleId="3">
    <w:name w:val="Body Text Indent 3"/>
    <w:basedOn w:val="a"/>
    <w:link w:val="30"/>
    <w:semiHidden/>
    <w:rsid w:val="00895E31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5E31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af1">
    <w:name w:val="Текст в заданном формате"/>
    <w:basedOn w:val="a"/>
    <w:rsid w:val="00895E31"/>
    <w:pPr>
      <w:suppressAutoHyphens/>
      <w:spacing w:after="0" w:line="240" w:lineRule="auto"/>
    </w:pPr>
    <w:rPr>
      <w:rFonts w:ascii="DejaVu Sans Mono" w:eastAsia="DejaVu Sans" w:hAnsi="DejaVu Sans Mono" w:cs="DejaVu Sans Mono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895E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95E31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895E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895E3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895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95E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95E31"/>
  </w:style>
  <w:style w:type="character" w:styleId="af6">
    <w:name w:val="Hyperlink"/>
    <w:uiPriority w:val="99"/>
    <w:unhideWhenUsed/>
    <w:rsid w:val="00895E31"/>
    <w:rPr>
      <w:color w:val="0000FF"/>
      <w:u w:val="single"/>
    </w:rPr>
  </w:style>
  <w:style w:type="paragraph" w:customStyle="1" w:styleId="af7">
    <w:name w:val="Базовый"/>
    <w:rsid w:val="00895E31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esh-link">
    <w:name w:val="resh-link"/>
    <w:basedOn w:val="a0"/>
    <w:rsid w:val="00895E31"/>
  </w:style>
  <w:style w:type="numbering" w:customStyle="1" w:styleId="WWNum1">
    <w:name w:val="WWNum1"/>
    <w:rsid w:val="00895E31"/>
    <w:pPr>
      <w:numPr>
        <w:numId w:val="39"/>
      </w:numPr>
    </w:pPr>
  </w:style>
  <w:style w:type="paragraph" w:customStyle="1" w:styleId="Standard">
    <w:name w:val="Standard"/>
    <w:semiHidden/>
    <w:rsid w:val="00895E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0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5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E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"/>
    <w:basedOn w:val="a"/>
    <w:rsid w:val="00A265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F9759B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9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F97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97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F975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895E31"/>
  </w:style>
  <w:style w:type="paragraph" w:styleId="af">
    <w:name w:val="Normal (Web)"/>
    <w:basedOn w:val="a"/>
    <w:uiPriority w:val="99"/>
    <w:unhideWhenUsed/>
    <w:rsid w:val="0089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5E3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895E31"/>
  </w:style>
  <w:style w:type="character" w:customStyle="1" w:styleId="c5">
    <w:name w:val="c5"/>
    <w:basedOn w:val="a0"/>
    <w:rsid w:val="00895E31"/>
  </w:style>
  <w:style w:type="paragraph" w:customStyle="1" w:styleId="Default">
    <w:name w:val="Default"/>
    <w:rsid w:val="00895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895E3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5E3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0">
    <w:name w:val="Strong"/>
    <w:uiPriority w:val="22"/>
    <w:qFormat/>
    <w:rsid w:val="00895E31"/>
    <w:rPr>
      <w:b/>
      <w:bCs/>
    </w:rPr>
  </w:style>
  <w:style w:type="paragraph" w:styleId="3">
    <w:name w:val="Body Text Indent 3"/>
    <w:basedOn w:val="a"/>
    <w:link w:val="30"/>
    <w:semiHidden/>
    <w:rsid w:val="00895E31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95E31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af1">
    <w:name w:val="Текст в заданном формате"/>
    <w:basedOn w:val="a"/>
    <w:rsid w:val="00895E31"/>
    <w:pPr>
      <w:suppressAutoHyphens/>
      <w:spacing w:after="0" w:line="240" w:lineRule="auto"/>
    </w:pPr>
    <w:rPr>
      <w:rFonts w:ascii="DejaVu Sans Mono" w:eastAsia="DejaVu Sans" w:hAnsi="DejaVu Sans Mono" w:cs="DejaVu Sans Mono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895E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895E31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895E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895E31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895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895E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95E31"/>
  </w:style>
  <w:style w:type="character" w:styleId="af6">
    <w:name w:val="Hyperlink"/>
    <w:uiPriority w:val="99"/>
    <w:unhideWhenUsed/>
    <w:rsid w:val="00895E31"/>
    <w:rPr>
      <w:color w:val="0000FF"/>
      <w:u w:val="single"/>
    </w:rPr>
  </w:style>
  <w:style w:type="paragraph" w:customStyle="1" w:styleId="af7">
    <w:name w:val="Базовый"/>
    <w:rsid w:val="00895E31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esh-link">
    <w:name w:val="resh-link"/>
    <w:basedOn w:val="a0"/>
    <w:rsid w:val="00895E31"/>
  </w:style>
  <w:style w:type="numbering" w:customStyle="1" w:styleId="WWNum1">
    <w:name w:val="WWNum1"/>
    <w:rsid w:val="00895E31"/>
    <w:pPr>
      <w:numPr>
        <w:numId w:val="39"/>
      </w:numPr>
    </w:pPr>
  </w:style>
  <w:style w:type="paragraph" w:customStyle="1" w:styleId="Standard">
    <w:name w:val="Standard"/>
    <w:semiHidden/>
    <w:rsid w:val="00895E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255F-5A31-41E6-BE11-B6455FF8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23</Pages>
  <Words>10684</Words>
  <Characters>60902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54</cp:revision>
  <cp:lastPrinted>2018-09-10T05:19:00Z</cp:lastPrinted>
  <dcterms:created xsi:type="dcterms:W3CDTF">2018-05-31T06:26:00Z</dcterms:created>
  <dcterms:modified xsi:type="dcterms:W3CDTF">2018-10-12T04:55:00Z</dcterms:modified>
</cp:coreProperties>
</file>